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2CFF" w14:textId="57898DA2" w:rsidR="00C93C2A" w:rsidRPr="005A50B6" w:rsidRDefault="00C93C2A" w:rsidP="00C93C2A">
      <w:pPr>
        <w:pStyle w:val="NormalWeb"/>
        <w:shd w:val="clear" w:color="auto" w:fill="FFFFFF"/>
        <w:jc w:val="center"/>
        <w:rPr>
          <w:rFonts w:asciiTheme="minorHAnsi" w:hAnsiTheme="minorHAnsi" w:cstheme="minorHAnsi"/>
          <w:b/>
          <w:bCs/>
          <w:color w:val="0A0A0A"/>
          <w:sz w:val="22"/>
          <w:szCs w:val="22"/>
        </w:rPr>
      </w:pPr>
      <w:r w:rsidRPr="005A50B6">
        <w:rPr>
          <w:rFonts w:asciiTheme="minorHAnsi" w:hAnsiTheme="minorHAnsi" w:cstheme="minorHAnsi"/>
          <w:b/>
          <w:bCs/>
          <w:sz w:val="22"/>
          <w:szCs w:val="22"/>
          <w:u w:val="single"/>
        </w:rPr>
        <w:t>Anti-Slavery</w:t>
      </w:r>
      <w:r w:rsidR="000A4CA1" w:rsidRPr="005A50B6">
        <w:rPr>
          <w:rFonts w:asciiTheme="minorHAnsi" w:hAnsiTheme="minorHAnsi" w:cstheme="minorHAnsi"/>
          <w:b/>
          <w:bCs/>
          <w:sz w:val="22"/>
          <w:szCs w:val="22"/>
          <w:u w:val="single"/>
        </w:rPr>
        <w:t xml:space="preserve">, </w:t>
      </w:r>
      <w:r w:rsidRPr="005A50B6">
        <w:rPr>
          <w:rFonts w:asciiTheme="minorHAnsi" w:hAnsiTheme="minorHAnsi" w:cstheme="minorHAnsi"/>
          <w:b/>
          <w:bCs/>
          <w:sz w:val="22"/>
          <w:szCs w:val="22"/>
          <w:u w:val="single"/>
        </w:rPr>
        <w:t xml:space="preserve">Human Trafficking </w:t>
      </w:r>
      <w:r w:rsidR="000A4CA1" w:rsidRPr="005A50B6">
        <w:rPr>
          <w:rFonts w:asciiTheme="minorHAnsi" w:hAnsiTheme="minorHAnsi" w:cstheme="minorHAnsi"/>
          <w:b/>
          <w:bCs/>
          <w:sz w:val="22"/>
          <w:szCs w:val="22"/>
          <w:u w:val="single"/>
        </w:rPr>
        <w:t xml:space="preserve">&amp; Illegal Workers </w:t>
      </w:r>
      <w:r w:rsidRPr="005A50B6">
        <w:rPr>
          <w:rFonts w:asciiTheme="minorHAnsi" w:hAnsiTheme="minorHAnsi" w:cstheme="minorHAnsi"/>
          <w:b/>
          <w:bCs/>
          <w:sz w:val="22"/>
          <w:szCs w:val="22"/>
          <w:u w:val="single"/>
        </w:rPr>
        <w:t>Policy – PRC-00042</w:t>
      </w:r>
    </w:p>
    <w:p w14:paraId="152C57E1" w14:textId="77777777" w:rsidR="00C93C2A" w:rsidRPr="005A50B6" w:rsidRDefault="00C93C2A" w:rsidP="00C93C2A">
      <w:pPr>
        <w:pStyle w:val="NormalWeb"/>
        <w:shd w:val="clear" w:color="auto" w:fill="FFFFFF"/>
        <w:rPr>
          <w:rFonts w:asciiTheme="minorHAnsi" w:hAnsiTheme="minorHAnsi" w:cstheme="minorHAnsi"/>
          <w:color w:val="0A0A0A"/>
          <w:sz w:val="22"/>
          <w:szCs w:val="22"/>
        </w:rPr>
      </w:pPr>
      <w:r w:rsidRPr="005A50B6">
        <w:rPr>
          <w:rFonts w:asciiTheme="minorHAnsi" w:hAnsiTheme="minorHAnsi" w:cstheme="minorHAnsi"/>
          <w:color w:val="0A0A0A"/>
          <w:sz w:val="22"/>
          <w:szCs w:val="22"/>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61340B4F" w14:textId="77777777" w:rsidR="00C93C2A" w:rsidRPr="005A50B6" w:rsidRDefault="00C93C2A" w:rsidP="00C93C2A">
      <w:pPr>
        <w:pStyle w:val="NormalWeb"/>
        <w:shd w:val="clear" w:color="auto" w:fill="FFFFFF"/>
        <w:rPr>
          <w:rFonts w:asciiTheme="minorHAnsi" w:hAnsiTheme="minorHAnsi" w:cstheme="minorHAnsi"/>
          <w:color w:val="0A0A0A"/>
          <w:sz w:val="22"/>
          <w:szCs w:val="22"/>
        </w:rPr>
      </w:pPr>
      <w:r w:rsidRPr="005A50B6">
        <w:rPr>
          <w:rFonts w:asciiTheme="minorHAnsi" w:hAnsiTheme="minorHAnsi" w:cstheme="minorHAnsi"/>
          <w:color w:val="0A0A0A"/>
          <w:sz w:val="22"/>
          <w:szCs w:val="22"/>
        </w:rPr>
        <w:t>We are also committed to ensuring there is transparency in our own business and in our approach to tackling modern slavery throughout our supply chains, consistent with our disclosure obligations under the Modern Slavery Act 2015. We expect the same high standards from all of our contractors, suppliers and other business partners, and as part of our contracting processes, we include specific prohibitions against the use of forced, compulsory or trafficked labour, or anyone held in slavery or servitude, whether adults or children, and we expect that our suppliers will hold their own suppliers to the same high standards.</w:t>
      </w:r>
    </w:p>
    <w:p w14:paraId="24A2B4DC" w14:textId="77777777" w:rsidR="00C93C2A" w:rsidRPr="005A50B6" w:rsidRDefault="00C93C2A" w:rsidP="00C93C2A">
      <w:pPr>
        <w:pStyle w:val="NormalWeb"/>
        <w:shd w:val="clear" w:color="auto" w:fill="FFFFFF"/>
        <w:rPr>
          <w:rFonts w:asciiTheme="minorHAnsi" w:hAnsiTheme="minorHAnsi" w:cstheme="minorHAnsi"/>
          <w:color w:val="0A0A0A"/>
          <w:sz w:val="22"/>
          <w:szCs w:val="22"/>
        </w:rPr>
      </w:pPr>
      <w:r w:rsidRPr="005A50B6">
        <w:rPr>
          <w:rFonts w:asciiTheme="minorHAnsi" w:hAnsiTheme="minorHAnsi" w:cstheme="minorHAnsi"/>
          <w:color w:val="0A0A0A"/>
          <w:sz w:val="22"/>
          <w:szCs w:val="22"/>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p>
    <w:p w14:paraId="110129A0" w14:textId="77777777" w:rsidR="00C93C2A" w:rsidRPr="005A50B6" w:rsidRDefault="00C93C2A" w:rsidP="00C93C2A">
      <w:pPr>
        <w:pStyle w:val="NormalWeb"/>
        <w:shd w:val="clear" w:color="auto" w:fill="FFFFFF"/>
        <w:rPr>
          <w:rFonts w:asciiTheme="minorHAnsi" w:hAnsiTheme="minorHAnsi" w:cstheme="minorHAnsi"/>
          <w:color w:val="0A0A0A"/>
          <w:sz w:val="22"/>
          <w:szCs w:val="22"/>
        </w:rPr>
      </w:pPr>
      <w:r w:rsidRPr="005A50B6">
        <w:rPr>
          <w:rFonts w:asciiTheme="minorHAnsi" w:hAnsiTheme="minorHAnsi" w:cstheme="minorHAnsi"/>
          <w:color w:val="0A0A0A"/>
          <w:sz w:val="22"/>
          <w:szCs w:val="22"/>
        </w:rPr>
        <w:t>This policy does not form part of any employee’s contract of employment and we may amend it at any time.</w:t>
      </w:r>
    </w:p>
    <w:p w14:paraId="74A6A076" w14:textId="77777777" w:rsidR="00C93C2A" w:rsidRPr="005A50B6" w:rsidRDefault="00C93C2A" w:rsidP="00C93C2A">
      <w:pPr>
        <w:pStyle w:val="Default"/>
        <w:rPr>
          <w:rFonts w:asciiTheme="minorHAnsi" w:hAnsiTheme="minorHAnsi" w:cstheme="minorHAnsi"/>
          <w:b/>
          <w:bCs/>
          <w:sz w:val="22"/>
          <w:szCs w:val="22"/>
        </w:rPr>
      </w:pPr>
      <w:r w:rsidRPr="005A50B6">
        <w:rPr>
          <w:rFonts w:asciiTheme="minorHAnsi" w:hAnsiTheme="minorHAnsi" w:cstheme="minorHAnsi"/>
          <w:b/>
          <w:bCs/>
          <w:sz w:val="22"/>
          <w:szCs w:val="22"/>
        </w:rPr>
        <w:t xml:space="preserve">Commitments </w:t>
      </w:r>
    </w:p>
    <w:p w14:paraId="3766B7B1" w14:textId="77777777" w:rsidR="00C93C2A" w:rsidRPr="005A50B6" w:rsidRDefault="00C93C2A" w:rsidP="00C93C2A">
      <w:pPr>
        <w:pStyle w:val="Default"/>
        <w:rPr>
          <w:rFonts w:asciiTheme="minorHAnsi" w:hAnsiTheme="minorHAnsi" w:cstheme="minorHAnsi"/>
          <w:sz w:val="22"/>
          <w:szCs w:val="22"/>
        </w:rPr>
      </w:pPr>
    </w:p>
    <w:p w14:paraId="7AA1DFA2" w14:textId="77777777" w:rsidR="00C93C2A" w:rsidRPr="005A50B6" w:rsidRDefault="00C93C2A" w:rsidP="00C93C2A">
      <w:pPr>
        <w:pStyle w:val="Default"/>
        <w:rPr>
          <w:rFonts w:asciiTheme="minorHAnsi" w:hAnsiTheme="minorHAnsi" w:cstheme="minorHAnsi"/>
          <w:sz w:val="22"/>
          <w:szCs w:val="22"/>
        </w:rPr>
      </w:pPr>
      <w:r w:rsidRPr="005A50B6">
        <w:rPr>
          <w:rFonts w:asciiTheme="minorHAnsi" w:hAnsiTheme="minorHAnsi" w:cstheme="minorHAnsi"/>
          <w:sz w:val="22"/>
          <w:szCs w:val="22"/>
        </w:rPr>
        <w:t xml:space="preserve">We shall be a company that expects everyone working with us or on our behalf to support and uphold the following measures to safeguard against modern slavery: </w:t>
      </w:r>
    </w:p>
    <w:p w14:paraId="2F0D3DFE" w14:textId="77777777" w:rsidR="00C93C2A" w:rsidRPr="005A50B6" w:rsidRDefault="00C93C2A" w:rsidP="00C93C2A">
      <w:pPr>
        <w:pStyle w:val="Default"/>
        <w:spacing w:after="31"/>
        <w:rPr>
          <w:rFonts w:asciiTheme="minorHAnsi" w:hAnsiTheme="minorHAnsi" w:cstheme="minorHAnsi"/>
          <w:sz w:val="22"/>
          <w:szCs w:val="22"/>
        </w:rPr>
      </w:pPr>
    </w:p>
    <w:p w14:paraId="2A1001BB" w14:textId="77777777" w:rsidR="00C93C2A" w:rsidRPr="005A50B6" w:rsidRDefault="00C93C2A" w:rsidP="00C93C2A">
      <w:pPr>
        <w:pStyle w:val="Default"/>
        <w:numPr>
          <w:ilvl w:val="0"/>
          <w:numId w:val="46"/>
        </w:numPr>
        <w:spacing w:after="31"/>
        <w:rPr>
          <w:rFonts w:asciiTheme="minorHAnsi" w:hAnsiTheme="minorHAnsi" w:cstheme="minorHAnsi"/>
          <w:sz w:val="22"/>
          <w:szCs w:val="22"/>
        </w:rPr>
      </w:pPr>
      <w:r w:rsidRPr="005A50B6">
        <w:rPr>
          <w:rFonts w:asciiTheme="minorHAnsi" w:hAnsiTheme="minorHAnsi" w:cstheme="minorHAnsi"/>
          <w:sz w:val="22"/>
          <w:szCs w:val="22"/>
        </w:rPr>
        <w:t xml:space="preserve">We have a zero-tolerance approach to modern slavery in our organisation and our supply chains. </w:t>
      </w:r>
    </w:p>
    <w:p w14:paraId="431F2F36" w14:textId="77777777" w:rsidR="00C93C2A" w:rsidRPr="005A50B6" w:rsidRDefault="00C93C2A" w:rsidP="00C93C2A">
      <w:pPr>
        <w:pStyle w:val="Default"/>
        <w:numPr>
          <w:ilvl w:val="0"/>
          <w:numId w:val="46"/>
        </w:numPr>
        <w:spacing w:after="31"/>
        <w:rPr>
          <w:rFonts w:asciiTheme="minorHAnsi" w:hAnsiTheme="minorHAnsi" w:cstheme="minorHAnsi"/>
          <w:sz w:val="22"/>
          <w:szCs w:val="22"/>
        </w:rPr>
      </w:pPr>
      <w:r w:rsidRPr="005A50B6">
        <w:rPr>
          <w:rFonts w:asciiTheme="minorHAnsi" w:hAnsiTheme="minorHAnsi" w:cstheme="minorHAnsi"/>
          <w:sz w:val="22"/>
          <w:szCs w:val="22"/>
        </w:rPr>
        <w:t xml:space="preserve">The prevention, detection and reporting of modern slavery in any part of our organisation or supply chain is the responsibility of all those working for us or on our behalf. Workers must not engage in, facilitate, or fail to report any activity that might lead to, or suggest, a breach of this policy. </w:t>
      </w:r>
    </w:p>
    <w:p w14:paraId="1E630103" w14:textId="77777777" w:rsidR="00C93C2A" w:rsidRPr="005A50B6" w:rsidRDefault="00C93C2A" w:rsidP="00C93C2A">
      <w:pPr>
        <w:pStyle w:val="Default"/>
        <w:numPr>
          <w:ilvl w:val="0"/>
          <w:numId w:val="46"/>
        </w:numPr>
        <w:spacing w:after="31"/>
        <w:rPr>
          <w:rFonts w:asciiTheme="minorHAnsi" w:hAnsiTheme="minorHAnsi" w:cstheme="minorHAnsi"/>
          <w:sz w:val="22"/>
          <w:szCs w:val="22"/>
        </w:rPr>
      </w:pPr>
      <w:r w:rsidRPr="005A50B6">
        <w:rPr>
          <w:rFonts w:asciiTheme="minorHAnsi" w:hAnsiTheme="minorHAnsi" w:cstheme="minorHAnsi"/>
          <w:sz w:val="22"/>
          <w:szCs w:val="22"/>
        </w:rPr>
        <w:t xml:space="preserve">We are committed to engaging with our stakeholders and suppliers to address the risk of modern slavery in our operations and supply chain. </w:t>
      </w:r>
    </w:p>
    <w:p w14:paraId="572A9420" w14:textId="77777777" w:rsidR="00C93C2A" w:rsidRPr="005A50B6" w:rsidRDefault="00C93C2A" w:rsidP="00C93C2A">
      <w:pPr>
        <w:pStyle w:val="Default"/>
        <w:numPr>
          <w:ilvl w:val="1"/>
          <w:numId w:val="45"/>
        </w:numPr>
        <w:spacing w:after="14"/>
        <w:rPr>
          <w:rFonts w:asciiTheme="minorHAnsi" w:hAnsiTheme="minorHAnsi" w:cstheme="minorHAnsi"/>
          <w:sz w:val="22"/>
          <w:szCs w:val="22"/>
        </w:rPr>
      </w:pPr>
      <w:r w:rsidRPr="005A50B6">
        <w:rPr>
          <w:rFonts w:asciiTheme="minorHAnsi" w:hAnsiTheme="minorHAnsi" w:cstheme="minorHAnsi"/>
          <w:sz w:val="22"/>
          <w:szCs w:val="22"/>
        </w:rPr>
        <w:t>Consistent with our risk-based approach we may require:</w:t>
      </w:r>
    </w:p>
    <w:p w14:paraId="178166C5" w14:textId="1C8F11B8" w:rsidR="00C93C2A" w:rsidRPr="005A50B6" w:rsidRDefault="005A50B6" w:rsidP="00C93C2A">
      <w:pPr>
        <w:pStyle w:val="Default"/>
        <w:spacing w:after="14"/>
        <w:ind w:left="720"/>
        <w:rPr>
          <w:rFonts w:asciiTheme="minorHAnsi" w:hAnsiTheme="minorHAnsi" w:cstheme="minorHAnsi"/>
          <w:sz w:val="22"/>
          <w:szCs w:val="22"/>
        </w:rPr>
      </w:pPr>
      <w:r w:rsidRPr="005A50B6">
        <w:rPr>
          <w:rFonts w:asciiTheme="minorHAnsi" w:hAnsiTheme="minorHAnsi" w:cstheme="minorHAnsi"/>
          <w:sz w:val="22"/>
          <w:szCs w:val="22"/>
        </w:rPr>
        <w:t>E</w:t>
      </w:r>
      <w:r w:rsidR="00C93C2A" w:rsidRPr="005A50B6">
        <w:rPr>
          <w:rFonts w:asciiTheme="minorHAnsi" w:hAnsiTheme="minorHAnsi" w:cstheme="minorHAnsi"/>
          <w:sz w:val="22"/>
          <w:szCs w:val="22"/>
        </w:rPr>
        <w:t xml:space="preserve">mployment and recruitment agencies and other third parties supplying workers to our organisation to confirm their compliance with our Code of Conduct </w:t>
      </w:r>
    </w:p>
    <w:p w14:paraId="5A50508F" w14:textId="2E841C83" w:rsidR="00C93C2A" w:rsidRPr="005A50B6" w:rsidRDefault="00C93C2A" w:rsidP="00C93C2A">
      <w:pPr>
        <w:pStyle w:val="Default"/>
        <w:ind w:left="720"/>
        <w:rPr>
          <w:rFonts w:asciiTheme="minorHAnsi" w:hAnsiTheme="minorHAnsi" w:cstheme="minorHAnsi"/>
          <w:sz w:val="22"/>
          <w:szCs w:val="22"/>
        </w:rPr>
      </w:pPr>
      <w:r w:rsidRPr="005A50B6">
        <w:rPr>
          <w:rFonts w:asciiTheme="minorHAnsi" w:hAnsiTheme="minorHAnsi" w:cstheme="minorHAnsi"/>
          <w:sz w:val="22"/>
          <w:szCs w:val="22"/>
        </w:rPr>
        <w:t xml:space="preserve"> Suppliers engaging workers through a third party to obtain that third parties’ agreement to adhere to the Code </w:t>
      </w:r>
    </w:p>
    <w:p w14:paraId="562F523E" w14:textId="77777777" w:rsidR="00C93C2A" w:rsidRPr="005A50B6" w:rsidRDefault="00C93C2A" w:rsidP="00C93C2A">
      <w:pPr>
        <w:pStyle w:val="Default"/>
        <w:numPr>
          <w:ilvl w:val="1"/>
          <w:numId w:val="45"/>
        </w:numPr>
        <w:rPr>
          <w:rFonts w:asciiTheme="minorHAnsi" w:hAnsiTheme="minorHAnsi" w:cstheme="minorHAnsi"/>
          <w:sz w:val="22"/>
          <w:szCs w:val="22"/>
        </w:rPr>
      </w:pPr>
      <w:r w:rsidRPr="005A50B6">
        <w:rPr>
          <w:rFonts w:asciiTheme="minorHAnsi" w:hAnsiTheme="minorHAnsi" w:cstheme="minorHAnsi"/>
          <w:sz w:val="22"/>
          <w:szCs w:val="22"/>
        </w:rPr>
        <w:lastRenderedPageBreak/>
        <w:t xml:space="preserve"> As part of our ongoing risk assessment and due diligence processes, we will consider whether circumstances warrant us carrying out audits of suppliers for their compliance with our Code of Conduct. </w:t>
      </w:r>
    </w:p>
    <w:p w14:paraId="7072FB9F" w14:textId="77777777" w:rsidR="00C93C2A" w:rsidRPr="005A50B6" w:rsidRDefault="00C93C2A" w:rsidP="00C93C2A">
      <w:pPr>
        <w:pStyle w:val="Default"/>
        <w:numPr>
          <w:ilvl w:val="1"/>
          <w:numId w:val="45"/>
        </w:numPr>
        <w:rPr>
          <w:rFonts w:asciiTheme="minorHAnsi" w:hAnsiTheme="minorHAnsi" w:cstheme="minorHAnsi"/>
          <w:sz w:val="22"/>
          <w:szCs w:val="22"/>
        </w:rPr>
      </w:pPr>
      <w:r w:rsidRPr="005A50B6">
        <w:rPr>
          <w:rFonts w:asciiTheme="minorHAnsi" w:hAnsiTheme="minorHAnsi" w:cstheme="minorHAnsi"/>
          <w:sz w:val="22"/>
          <w:szCs w:val="22"/>
        </w:rPr>
        <w:t xml:space="preserve">If we find that other individuals or organisations working on our behalf have breached this policy, we will ensure that we take appropriate action. This may range from considering the possibility of breaches being remediated and whether that might represent the best outcome for those individuals impacted by the breach to terminating such relationships. </w:t>
      </w:r>
    </w:p>
    <w:p w14:paraId="062C0092" w14:textId="77777777" w:rsidR="00C93C2A" w:rsidRPr="005A50B6" w:rsidRDefault="00C93C2A" w:rsidP="00C93C2A">
      <w:pPr>
        <w:pStyle w:val="Default"/>
        <w:numPr>
          <w:ilvl w:val="1"/>
          <w:numId w:val="45"/>
        </w:numPr>
        <w:rPr>
          <w:rFonts w:asciiTheme="minorHAnsi" w:hAnsiTheme="minorHAnsi" w:cstheme="minorHAnsi"/>
          <w:sz w:val="22"/>
          <w:szCs w:val="22"/>
        </w:rPr>
      </w:pPr>
      <w:r w:rsidRPr="005A50B6">
        <w:rPr>
          <w:rFonts w:asciiTheme="minorHAnsi" w:hAnsiTheme="minorHAnsi" w:cstheme="minorHAnsi"/>
          <w:sz w:val="22"/>
          <w:szCs w:val="22"/>
        </w:rPr>
        <w:t xml:space="preserve">Maintain and updating polices in line with legislation and best practice. </w:t>
      </w:r>
    </w:p>
    <w:p w14:paraId="611E939D" w14:textId="77777777" w:rsidR="00C93C2A" w:rsidRPr="005A50B6" w:rsidRDefault="00C93C2A" w:rsidP="00C93C2A">
      <w:pPr>
        <w:rPr>
          <w:rFonts w:asciiTheme="minorHAnsi" w:hAnsiTheme="minorHAnsi" w:cstheme="minorHAnsi"/>
          <w:sz w:val="22"/>
          <w:szCs w:val="22"/>
        </w:rPr>
      </w:pPr>
    </w:p>
    <w:p w14:paraId="6D11DF2D" w14:textId="77777777" w:rsidR="00C93C2A" w:rsidRPr="005A50B6" w:rsidRDefault="00C93C2A" w:rsidP="00C93C2A">
      <w:pPr>
        <w:shd w:val="clear" w:color="auto" w:fill="FFFFFF"/>
        <w:spacing w:before="100" w:beforeAutospacing="1" w:after="100" w:afterAutospacing="1"/>
        <w:outlineLvl w:val="1"/>
        <w:rPr>
          <w:rFonts w:asciiTheme="minorHAnsi" w:hAnsiTheme="minorHAnsi" w:cstheme="minorHAnsi"/>
          <w:b/>
          <w:bCs/>
          <w:sz w:val="22"/>
          <w:szCs w:val="22"/>
          <w:lang w:eastAsia="en-GB"/>
        </w:rPr>
      </w:pPr>
      <w:r w:rsidRPr="005A50B6">
        <w:rPr>
          <w:rFonts w:asciiTheme="minorHAnsi" w:hAnsiTheme="minorHAnsi" w:cstheme="minorHAnsi"/>
          <w:b/>
          <w:bCs/>
          <w:sz w:val="22"/>
          <w:szCs w:val="22"/>
          <w:lang w:eastAsia="en-GB"/>
        </w:rPr>
        <w:t>Compliance</w:t>
      </w:r>
    </w:p>
    <w:p w14:paraId="61ABA5D3" w14:textId="77777777" w:rsidR="00C93C2A" w:rsidRPr="005A50B6" w:rsidRDefault="00C93C2A" w:rsidP="00C93C2A">
      <w:pPr>
        <w:shd w:val="clear" w:color="auto" w:fill="FFFFFF"/>
        <w:spacing w:before="100" w:beforeAutospacing="1" w:after="100" w:afterAutospacing="1"/>
        <w:rPr>
          <w:rFonts w:asciiTheme="minorHAnsi" w:hAnsiTheme="minorHAnsi" w:cstheme="minorHAnsi"/>
          <w:color w:val="0A0A0A"/>
          <w:sz w:val="22"/>
          <w:szCs w:val="22"/>
          <w:lang w:eastAsia="en-GB"/>
        </w:rPr>
      </w:pPr>
      <w:r w:rsidRPr="005A50B6">
        <w:rPr>
          <w:rFonts w:asciiTheme="minorHAnsi" w:hAnsiTheme="minorHAnsi" w:cstheme="minorHAnsi"/>
          <w:color w:val="0A0A0A"/>
          <w:sz w:val="22"/>
          <w:szCs w:val="22"/>
          <w:lang w:eastAsia="en-GB"/>
        </w:rPr>
        <w:t>You must ensure that you read, understand, and comply with this policy.</w:t>
      </w:r>
    </w:p>
    <w:p w14:paraId="11057FD3" w14:textId="77777777" w:rsidR="00C93C2A" w:rsidRPr="005A50B6" w:rsidRDefault="00C93C2A" w:rsidP="00C93C2A">
      <w:pPr>
        <w:shd w:val="clear" w:color="auto" w:fill="FFFFFF"/>
        <w:spacing w:before="100" w:beforeAutospacing="1" w:after="100" w:afterAutospacing="1"/>
        <w:rPr>
          <w:rFonts w:asciiTheme="minorHAnsi" w:hAnsiTheme="minorHAnsi" w:cstheme="minorHAnsi"/>
          <w:color w:val="0A0A0A"/>
          <w:sz w:val="22"/>
          <w:szCs w:val="22"/>
          <w:lang w:eastAsia="en-GB"/>
        </w:rPr>
      </w:pPr>
      <w:r w:rsidRPr="005A50B6">
        <w:rPr>
          <w:rFonts w:asciiTheme="minorHAnsi" w:hAnsiTheme="minorHAnsi" w:cstheme="minorHAnsi"/>
          <w:color w:val="0A0A0A"/>
          <w:sz w:val="22"/>
          <w:szCs w:val="22"/>
          <w:lang w:eastAsia="en-GB"/>
        </w:rPr>
        <w:t>The prevention, detection and reporting of modern slavery in any part of our business or supply chains is the responsibility of all those working for us or under our control. You are required to avoid any activity that might lead to, or suggest, a breach of this policy.</w:t>
      </w:r>
    </w:p>
    <w:p w14:paraId="1B0571E9" w14:textId="77777777" w:rsidR="00C93C2A" w:rsidRPr="005A50B6" w:rsidRDefault="00C93C2A" w:rsidP="00C93C2A">
      <w:pPr>
        <w:shd w:val="clear" w:color="auto" w:fill="FFFFFF"/>
        <w:spacing w:before="100" w:beforeAutospacing="1" w:after="100" w:afterAutospacing="1"/>
        <w:rPr>
          <w:rFonts w:asciiTheme="minorHAnsi" w:hAnsiTheme="minorHAnsi" w:cstheme="minorHAnsi"/>
          <w:color w:val="0A0A0A"/>
          <w:sz w:val="22"/>
          <w:szCs w:val="22"/>
          <w:lang w:eastAsia="en-GB"/>
        </w:rPr>
      </w:pPr>
      <w:r w:rsidRPr="005A50B6">
        <w:rPr>
          <w:rFonts w:asciiTheme="minorHAnsi" w:hAnsiTheme="minorHAnsi" w:cstheme="minorHAnsi"/>
          <w:color w:val="0A0A0A"/>
          <w:sz w:val="22"/>
          <w:szCs w:val="22"/>
          <w:lang w:eastAsia="en-GB"/>
        </w:rPr>
        <w:t>You must notify your manager as soon as possible if you believe or suspect that a conflict with this policy has occurred or may occur in the future.</w:t>
      </w:r>
    </w:p>
    <w:p w14:paraId="3AEFAA39" w14:textId="77777777" w:rsidR="00C93C2A" w:rsidRPr="005A50B6" w:rsidRDefault="00C93C2A" w:rsidP="00C93C2A">
      <w:pPr>
        <w:shd w:val="clear" w:color="auto" w:fill="FFFFFF"/>
        <w:spacing w:before="100" w:beforeAutospacing="1" w:after="100" w:afterAutospacing="1"/>
        <w:rPr>
          <w:rFonts w:asciiTheme="minorHAnsi" w:hAnsiTheme="minorHAnsi" w:cstheme="minorHAnsi"/>
          <w:color w:val="0A0A0A"/>
          <w:sz w:val="22"/>
          <w:szCs w:val="22"/>
          <w:lang w:eastAsia="en-GB"/>
        </w:rPr>
      </w:pPr>
      <w:r w:rsidRPr="005A50B6">
        <w:rPr>
          <w:rFonts w:asciiTheme="minorHAnsi" w:hAnsiTheme="minorHAnsi" w:cstheme="minorHAnsi"/>
          <w:color w:val="0A0A0A"/>
          <w:sz w:val="22"/>
          <w:szCs w:val="22"/>
          <w:lang w:eastAsia="en-GB"/>
        </w:rPr>
        <w:t>You are encouraged to raise concerns about any issue or suspicion of modern slavery in any parts of our business or supply chains of any supplier tier at the earliest possible stage.</w:t>
      </w:r>
    </w:p>
    <w:p w14:paraId="1762177D" w14:textId="77777777" w:rsidR="00C93C2A" w:rsidRPr="005A50B6" w:rsidRDefault="00C93C2A" w:rsidP="00C93C2A">
      <w:pPr>
        <w:shd w:val="clear" w:color="auto" w:fill="FFFFFF"/>
        <w:spacing w:before="100" w:beforeAutospacing="1" w:after="100" w:afterAutospacing="1"/>
        <w:rPr>
          <w:rFonts w:asciiTheme="minorHAnsi" w:hAnsiTheme="minorHAnsi" w:cstheme="minorHAnsi"/>
          <w:color w:val="0A0A0A"/>
          <w:sz w:val="22"/>
          <w:szCs w:val="22"/>
          <w:lang w:eastAsia="en-GB"/>
        </w:rPr>
      </w:pPr>
      <w:r w:rsidRPr="005A50B6">
        <w:rPr>
          <w:rFonts w:asciiTheme="minorHAnsi" w:hAnsiTheme="minorHAnsi" w:cstheme="minorHAnsi"/>
          <w:color w:val="0A0A0A"/>
          <w:sz w:val="22"/>
          <w:szCs w:val="22"/>
          <w:lang w:eastAsia="en-GB"/>
        </w:rPr>
        <w:t>If you believe or suspect a breach of this policy has occurred or that it may occur, you must notify your manager or report it in accordance with our Public Interest Disclosure Policy as soon as possible.</w:t>
      </w:r>
    </w:p>
    <w:p w14:paraId="292BD487" w14:textId="77777777" w:rsidR="00C93C2A" w:rsidRPr="005A50B6" w:rsidRDefault="00C93C2A" w:rsidP="00C93C2A">
      <w:pPr>
        <w:shd w:val="clear" w:color="auto" w:fill="FFFFFF"/>
        <w:spacing w:before="100" w:beforeAutospacing="1" w:after="100" w:afterAutospacing="1"/>
        <w:rPr>
          <w:rFonts w:asciiTheme="minorHAnsi" w:hAnsiTheme="minorHAnsi" w:cstheme="minorHAnsi"/>
          <w:color w:val="0A0A0A"/>
          <w:sz w:val="22"/>
          <w:szCs w:val="22"/>
          <w:lang w:eastAsia="en-GB"/>
        </w:rPr>
      </w:pPr>
      <w:r w:rsidRPr="005A50B6">
        <w:rPr>
          <w:rFonts w:asciiTheme="minorHAnsi" w:hAnsiTheme="minorHAnsi" w:cstheme="minorHAnsi"/>
          <w:color w:val="0A0A0A"/>
          <w:sz w:val="22"/>
          <w:szCs w:val="22"/>
          <w:lang w:eastAsia="en-GB"/>
        </w:rPr>
        <w:t>If you are unsure about whether a particular act, the treatment of workers more generally, or their working conditions within any tier of our supply chains constitutes any of the various forms of modern slavery, raise it with your manager.</w:t>
      </w:r>
    </w:p>
    <w:p w14:paraId="118508C7" w14:textId="6D3F9CFD" w:rsidR="00C93C2A" w:rsidRDefault="00C93C2A" w:rsidP="00C93C2A">
      <w:pPr>
        <w:shd w:val="clear" w:color="auto" w:fill="FFFFFF"/>
        <w:spacing w:before="100" w:beforeAutospacing="1" w:after="100" w:afterAutospacing="1"/>
        <w:rPr>
          <w:rFonts w:asciiTheme="minorHAnsi" w:hAnsiTheme="minorHAnsi" w:cstheme="minorHAnsi"/>
          <w:color w:val="0A0A0A"/>
          <w:sz w:val="22"/>
          <w:szCs w:val="22"/>
          <w:lang w:eastAsia="en-GB"/>
        </w:rPr>
      </w:pPr>
      <w:r w:rsidRPr="005A50B6">
        <w:rPr>
          <w:rFonts w:asciiTheme="minorHAnsi" w:hAnsiTheme="minorHAnsi" w:cstheme="minorHAnsi"/>
          <w:color w:val="0A0A0A"/>
          <w:sz w:val="22"/>
          <w:szCs w:val="22"/>
          <w:lang w:eastAsia="en-GB"/>
        </w:rPr>
        <w:t>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slavery of whatever form is or may be taking place in any part of our own business or in any of our supply chains. Detrimental treatment includes dismissal, disciplinary action, threats or other unfavourable treatment connected with raising a concern. If you believe that you have suffered any such treatment, you should inform your manager immediately. If the matter is not remedied, and you are an employee, you should raise it formally.</w:t>
      </w:r>
    </w:p>
    <w:p w14:paraId="3C7675F8" w14:textId="77777777" w:rsidR="005A50B6" w:rsidRPr="005A50B6" w:rsidRDefault="005A50B6" w:rsidP="00C93C2A">
      <w:pPr>
        <w:shd w:val="clear" w:color="auto" w:fill="FFFFFF"/>
        <w:spacing w:before="100" w:beforeAutospacing="1" w:after="100" w:afterAutospacing="1"/>
        <w:rPr>
          <w:rFonts w:asciiTheme="minorHAnsi" w:hAnsiTheme="minorHAnsi" w:cstheme="minorHAnsi"/>
          <w:color w:val="0A0A0A"/>
          <w:sz w:val="22"/>
          <w:szCs w:val="22"/>
          <w:lang w:eastAsia="en-GB"/>
        </w:rPr>
      </w:pPr>
    </w:p>
    <w:p w14:paraId="49BB75E0" w14:textId="33384187" w:rsidR="000A4CA1" w:rsidRPr="005A50B6" w:rsidRDefault="000A4CA1" w:rsidP="000A4CA1">
      <w:pPr>
        <w:widowControl/>
        <w:shd w:val="clear" w:color="auto" w:fill="FFFFFF"/>
        <w:jc w:val="left"/>
        <w:rPr>
          <w:rFonts w:asciiTheme="minorHAnsi" w:hAnsiTheme="minorHAnsi" w:cstheme="minorHAnsi"/>
          <w:b/>
          <w:bCs/>
          <w:color w:val="202124"/>
          <w:sz w:val="22"/>
          <w:szCs w:val="22"/>
          <w:lang w:eastAsia="en-GB"/>
        </w:rPr>
      </w:pPr>
      <w:r w:rsidRPr="000A4CA1">
        <w:rPr>
          <w:rFonts w:asciiTheme="minorHAnsi" w:hAnsiTheme="minorHAnsi" w:cstheme="minorHAnsi"/>
          <w:b/>
          <w:bCs/>
          <w:color w:val="202124"/>
          <w:sz w:val="22"/>
          <w:szCs w:val="22"/>
          <w:lang w:eastAsia="en-GB"/>
        </w:rPr>
        <w:lastRenderedPageBreak/>
        <w:t>Illegal Working Policy</w:t>
      </w:r>
    </w:p>
    <w:p w14:paraId="103699C2" w14:textId="77777777" w:rsidR="000A4CA1" w:rsidRPr="000A4CA1" w:rsidRDefault="000A4CA1" w:rsidP="000A4CA1">
      <w:pPr>
        <w:widowControl/>
        <w:shd w:val="clear" w:color="auto" w:fill="FFFFFF"/>
        <w:jc w:val="left"/>
        <w:rPr>
          <w:rFonts w:asciiTheme="minorHAnsi" w:hAnsiTheme="minorHAnsi" w:cstheme="minorHAnsi"/>
          <w:b/>
          <w:bCs/>
          <w:color w:val="202124"/>
          <w:sz w:val="22"/>
          <w:szCs w:val="22"/>
          <w:lang w:eastAsia="en-GB"/>
        </w:rPr>
      </w:pPr>
    </w:p>
    <w:p w14:paraId="37A601CC" w14:textId="19B5666B" w:rsidR="000A4CA1" w:rsidRPr="000A4CA1" w:rsidRDefault="000A4CA1" w:rsidP="000A4CA1">
      <w:pPr>
        <w:widowControl/>
        <w:shd w:val="clear" w:color="auto" w:fill="FFFFFF"/>
        <w:jc w:val="left"/>
        <w:rPr>
          <w:rFonts w:asciiTheme="minorHAnsi" w:hAnsiTheme="minorHAnsi" w:cstheme="minorHAnsi"/>
          <w:color w:val="202124"/>
          <w:sz w:val="22"/>
          <w:szCs w:val="22"/>
          <w:lang w:eastAsia="en-GB"/>
        </w:rPr>
      </w:pPr>
      <w:r w:rsidRPr="000A4CA1">
        <w:rPr>
          <w:rFonts w:asciiTheme="minorHAnsi" w:hAnsiTheme="minorHAnsi" w:cstheme="minorHAnsi"/>
          <w:color w:val="202124"/>
          <w:sz w:val="22"/>
          <w:szCs w:val="22"/>
          <w:lang w:val="en" w:eastAsia="en-GB"/>
        </w:rPr>
        <w:t>Under section 21 of the 2006 Act, </w:t>
      </w:r>
      <w:r w:rsidRPr="000A4CA1">
        <w:rPr>
          <w:rFonts w:asciiTheme="minorHAnsi" w:hAnsiTheme="minorHAnsi" w:cstheme="minorHAnsi"/>
          <w:b/>
          <w:bCs/>
          <w:color w:val="202124"/>
          <w:sz w:val="22"/>
          <w:szCs w:val="22"/>
          <w:lang w:val="en" w:eastAsia="en-GB"/>
        </w:rPr>
        <w:t>knowingly employing an illegal worker can lead to a prison sentence for up to 2 years &amp; / or an unlimited fine if the case is dealt with by a Crown Cour</w:t>
      </w:r>
      <w:r w:rsidRPr="005A50B6">
        <w:rPr>
          <w:rFonts w:asciiTheme="minorHAnsi" w:hAnsiTheme="minorHAnsi" w:cstheme="minorHAnsi"/>
          <w:b/>
          <w:bCs/>
          <w:color w:val="202124"/>
          <w:sz w:val="22"/>
          <w:szCs w:val="22"/>
          <w:lang w:val="en" w:eastAsia="en-GB"/>
        </w:rPr>
        <w:t>t</w:t>
      </w:r>
    </w:p>
    <w:p w14:paraId="79B74ED6" w14:textId="08585F42" w:rsidR="00C93C2A" w:rsidRPr="005A50B6" w:rsidRDefault="00C93C2A" w:rsidP="00C93C2A">
      <w:pPr>
        <w:rPr>
          <w:rFonts w:asciiTheme="minorHAnsi" w:hAnsiTheme="minorHAnsi" w:cstheme="minorHAnsi"/>
          <w:sz w:val="22"/>
          <w:szCs w:val="22"/>
        </w:rPr>
      </w:pPr>
    </w:p>
    <w:p w14:paraId="5DAF8A2A" w14:textId="77777777" w:rsidR="000A4CA1" w:rsidRPr="005A50B6" w:rsidRDefault="000A4CA1" w:rsidP="000A4CA1">
      <w:pPr>
        <w:pStyle w:val="NormalWeb"/>
        <w:shd w:val="clear" w:color="auto" w:fill="FFFFFF"/>
        <w:spacing w:before="0" w:beforeAutospacing="0"/>
        <w:rPr>
          <w:rFonts w:asciiTheme="minorHAnsi" w:hAnsiTheme="minorHAnsi" w:cstheme="minorHAnsi"/>
          <w:color w:val="333333"/>
          <w:spacing w:val="9"/>
          <w:sz w:val="22"/>
          <w:szCs w:val="22"/>
        </w:rPr>
      </w:pPr>
      <w:r w:rsidRPr="005A50B6">
        <w:rPr>
          <w:rFonts w:asciiTheme="minorHAnsi" w:hAnsiTheme="minorHAnsi" w:cstheme="minorHAnsi"/>
          <w:color w:val="333333"/>
          <w:spacing w:val="9"/>
          <w:sz w:val="22"/>
          <w:szCs w:val="22"/>
        </w:rPr>
        <w:t>Employers, as well as any members of staff with delegated responsibility within the business for the recruitment and employment of individuals, must fully understand their responsibility to carry out right to work checks in the prescribed manner, and therefore ensure compliance with the law.</w:t>
      </w:r>
    </w:p>
    <w:p w14:paraId="32544779" w14:textId="77777777" w:rsidR="000A4CA1" w:rsidRPr="005A50B6" w:rsidRDefault="000A4CA1" w:rsidP="000A4CA1">
      <w:pPr>
        <w:pStyle w:val="NormalWeb"/>
        <w:shd w:val="clear" w:color="auto" w:fill="FFFFFF"/>
        <w:spacing w:before="0" w:beforeAutospacing="0"/>
        <w:rPr>
          <w:rFonts w:asciiTheme="minorHAnsi" w:hAnsiTheme="minorHAnsi" w:cstheme="minorHAnsi"/>
          <w:color w:val="333333"/>
          <w:spacing w:val="9"/>
          <w:sz w:val="22"/>
          <w:szCs w:val="22"/>
        </w:rPr>
      </w:pPr>
      <w:r w:rsidRPr="00A13113">
        <w:rPr>
          <w:rFonts w:asciiTheme="minorHAnsi" w:hAnsiTheme="minorHAnsi" w:cstheme="minorHAnsi"/>
          <w:spacing w:val="9"/>
          <w:sz w:val="22"/>
          <w:szCs w:val="22"/>
        </w:rPr>
        <w:t>To comply with the prevention of illegal working regime, you should always conduct a right to work check before you employ a person to ensure they are legally allowed to do the work in question for you. If an individual’s right to work is time-limited at the point that you employ them, you should also carry out a </w:t>
      </w:r>
      <w:hyperlink r:id="rId7" w:history="1">
        <w:r w:rsidRPr="00A13113">
          <w:rPr>
            <w:rStyle w:val="Hyperlink"/>
            <w:rFonts w:asciiTheme="minorHAnsi" w:hAnsiTheme="minorHAnsi" w:cstheme="minorHAnsi"/>
            <w:color w:val="auto"/>
            <w:spacing w:val="9"/>
            <w:sz w:val="22"/>
            <w:szCs w:val="22"/>
            <w:u w:val="none"/>
          </w:rPr>
          <w:t>follow-up check</w:t>
        </w:r>
      </w:hyperlink>
      <w:r w:rsidRPr="00A13113">
        <w:rPr>
          <w:rFonts w:asciiTheme="minorHAnsi" w:hAnsiTheme="minorHAnsi" w:cstheme="minorHAnsi"/>
          <w:spacing w:val="9"/>
          <w:sz w:val="22"/>
          <w:szCs w:val="22"/>
        </w:rPr>
        <w:t xml:space="preserve"> shortly before this right is due to come to an </w:t>
      </w:r>
      <w:r w:rsidRPr="005A50B6">
        <w:rPr>
          <w:rFonts w:asciiTheme="minorHAnsi" w:hAnsiTheme="minorHAnsi" w:cstheme="minorHAnsi"/>
          <w:color w:val="333333"/>
          <w:spacing w:val="9"/>
          <w:sz w:val="22"/>
          <w:szCs w:val="22"/>
        </w:rPr>
        <w:t>end.</w:t>
      </w:r>
    </w:p>
    <w:p w14:paraId="6646BB1B" w14:textId="77777777" w:rsidR="000A4CA1" w:rsidRPr="005A50B6" w:rsidRDefault="000A4CA1" w:rsidP="000A4CA1">
      <w:pPr>
        <w:pStyle w:val="NormalWeb"/>
        <w:shd w:val="clear" w:color="auto" w:fill="FFFFFF"/>
        <w:spacing w:before="0" w:beforeAutospacing="0"/>
        <w:rPr>
          <w:rFonts w:asciiTheme="minorHAnsi" w:hAnsiTheme="minorHAnsi" w:cstheme="minorHAnsi"/>
          <w:color w:val="333333"/>
          <w:spacing w:val="9"/>
          <w:sz w:val="22"/>
          <w:szCs w:val="22"/>
        </w:rPr>
      </w:pPr>
      <w:r w:rsidRPr="005A50B6">
        <w:rPr>
          <w:rFonts w:asciiTheme="minorHAnsi" w:hAnsiTheme="minorHAnsi" w:cstheme="minorHAnsi"/>
          <w:color w:val="333333"/>
          <w:spacing w:val="9"/>
          <w:sz w:val="22"/>
          <w:szCs w:val="22"/>
        </w:rPr>
        <w:t>There are four different ways to conduct right to work checks; by correctly conducting either type of check, this will provide you with a statutory excuse to avoid any civil liability:</w:t>
      </w:r>
    </w:p>
    <w:p w14:paraId="4284E5F5" w14:textId="77777777" w:rsidR="000A4CA1" w:rsidRPr="00A13113" w:rsidRDefault="000A4CA1" w:rsidP="000A4CA1">
      <w:pPr>
        <w:widowControl/>
        <w:numPr>
          <w:ilvl w:val="0"/>
          <w:numId w:val="47"/>
        </w:numPr>
        <w:jc w:val="left"/>
        <w:textAlignment w:val="baseline"/>
        <w:rPr>
          <w:rFonts w:asciiTheme="minorHAnsi" w:hAnsiTheme="minorHAnsi" w:cstheme="minorHAnsi"/>
          <w:spacing w:val="9"/>
          <w:sz w:val="22"/>
          <w:szCs w:val="22"/>
        </w:rPr>
      </w:pPr>
      <w:hyperlink r:id="rId8" w:history="1">
        <w:r w:rsidRPr="00A13113">
          <w:rPr>
            <w:rStyle w:val="Hyperlink"/>
            <w:rFonts w:asciiTheme="minorHAnsi" w:hAnsiTheme="minorHAnsi" w:cstheme="minorHAnsi"/>
            <w:color w:val="auto"/>
            <w:spacing w:val="9"/>
            <w:sz w:val="22"/>
            <w:szCs w:val="22"/>
            <w:u w:val="none"/>
          </w:rPr>
          <w:t>Manual Right to Work checks:</w:t>
        </w:r>
      </w:hyperlink>
      <w:r w:rsidRPr="00A13113">
        <w:rPr>
          <w:rFonts w:asciiTheme="minorHAnsi" w:hAnsiTheme="minorHAnsi" w:cstheme="minorHAnsi"/>
          <w:spacing w:val="9"/>
          <w:sz w:val="22"/>
          <w:szCs w:val="22"/>
        </w:rPr>
        <w:t> the employer meets the individual face to face and check a physical copy of their </w:t>
      </w:r>
      <w:hyperlink r:id="rId9" w:history="1">
        <w:r w:rsidRPr="00A13113">
          <w:rPr>
            <w:rStyle w:val="Hyperlink"/>
            <w:rFonts w:asciiTheme="minorHAnsi" w:hAnsiTheme="minorHAnsi" w:cstheme="minorHAnsi"/>
            <w:color w:val="auto"/>
            <w:spacing w:val="9"/>
            <w:sz w:val="22"/>
            <w:szCs w:val="22"/>
            <w:u w:val="none"/>
          </w:rPr>
          <w:t>acceptable documentation.</w:t>
        </w:r>
      </w:hyperlink>
    </w:p>
    <w:p w14:paraId="7F76B819" w14:textId="6387FA07" w:rsidR="000A4CA1" w:rsidRPr="00A13113" w:rsidRDefault="000A4CA1" w:rsidP="000A4CA1">
      <w:pPr>
        <w:widowControl/>
        <w:numPr>
          <w:ilvl w:val="0"/>
          <w:numId w:val="47"/>
        </w:numPr>
        <w:jc w:val="left"/>
        <w:textAlignment w:val="baseline"/>
        <w:rPr>
          <w:rFonts w:asciiTheme="minorHAnsi" w:hAnsiTheme="minorHAnsi" w:cstheme="minorHAnsi"/>
          <w:spacing w:val="9"/>
          <w:sz w:val="22"/>
          <w:szCs w:val="22"/>
        </w:rPr>
      </w:pPr>
      <w:hyperlink r:id="rId10" w:history="1">
        <w:r w:rsidRPr="00A13113">
          <w:rPr>
            <w:rStyle w:val="Hyperlink"/>
            <w:rFonts w:asciiTheme="minorHAnsi" w:hAnsiTheme="minorHAnsi" w:cstheme="minorHAnsi"/>
            <w:color w:val="auto"/>
            <w:spacing w:val="9"/>
            <w:sz w:val="22"/>
            <w:szCs w:val="22"/>
            <w:u w:val="none"/>
          </w:rPr>
          <w:t>Employer Checking Service: </w:t>
        </w:r>
      </w:hyperlink>
      <w:r w:rsidRPr="00A13113">
        <w:rPr>
          <w:rFonts w:asciiTheme="minorHAnsi" w:hAnsiTheme="minorHAnsi" w:cstheme="minorHAnsi"/>
          <w:spacing w:val="9"/>
          <w:sz w:val="22"/>
          <w:szCs w:val="22"/>
        </w:rPr>
        <w:t>a free online service from the Home Office for cases whe</w:t>
      </w:r>
      <w:r w:rsidR="005A50B6" w:rsidRPr="00A13113">
        <w:rPr>
          <w:rFonts w:asciiTheme="minorHAnsi" w:hAnsiTheme="minorHAnsi" w:cstheme="minorHAnsi"/>
          <w:spacing w:val="9"/>
          <w:sz w:val="22"/>
          <w:szCs w:val="22"/>
        </w:rPr>
        <w:t>r</w:t>
      </w:r>
      <w:r w:rsidRPr="00A13113">
        <w:rPr>
          <w:rFonts w:asciiTheme="minorHAnsi" w:hAnsiTheme="minorHAnsi" w:cstheme="minorHAnsi"/>
          <w:spacing w:val="9"/>
          <w:sz w:val="22"/>
          <w:szCs w:val="22"/>
        </w:rPr>
        <w:t>e the individual is unable to use online checks or provide acceptable documentation for manual checks.</w:t>
      </w:r>
    </w:p>
    <w:p w14:paraId="08819DF5" w14:textId="77777777" w:rsidR="000A4CA1" w:rsidRPr="00A13113" w:rsidRDefault="000A4CA1" w:rsidP="000A4CA1">
      <w:pPr>
        <w:widowControl/>
        <w:numPr>
          <w:ilvl w:val="0"/>
          <w:numId w:val="47"/>
        </w:numPr>
        <w:jc w:val="left"/>
        <w:textAlignment w:val="baseline"/>
        <w:rPr>
          <w:rFonts w:asciiTheme="minorHAnsi" w:hAnsiTheme="minorHAnsi" w:cstheme="minorHAnsi"/>
          <w:spacing w:val="9"/>
          <w:sz w:val="22"/>
          <w:szCs w:val="22"/>
        </w:rPr>
      </w:pPr>
      <w:hyperlink r:id="rId11" w:history="1">
        <w:r w:rsidRPr="00A13113">
          <w:rPr>
            <w:rStyle w:val="Hyperlink"/>
            <w:rFonts w:asciiTheme="minorHAnsi" w:hAnsiTheme="minorHAnsi" w:cstheme="minorHAnsi"/>
            <w:color w:val="auto"/>
            <w:spacing w:val="9"/>
            <w:sz w:val="22"/>
            <w:szCs w:val="22"/>
            <w:u w:val="none"/>
          </w:rPr>
          <w:t>Digital Right to Work checks:</w:t>
        </w:r>
      </w:hyperlink>
      <w:r w:rsidRPr="00A13113">
        <w:rPr>
          <w:rFonts w:asciiTheme="minorHAnsi" w:hAnsiTheme="minorHAnsi" w:cstheme="minorHAnsi"/>
          <w:spacing w:val="9"/>
          <w:sz w:val="22"/>
          <w:szCs w:val="22"/>
        </w:rPr>
        <w:t> the employer uses Identity Document Validation Technology (IDVT) through the use of an IDSP for checks on British and Irish citizens that are beyond the scope of the Home Office online service.</w:t>
      </w:r>
    </w:p>
    <w:p w14:paraId="6F9571AE" w14:textId="77777777" w:rsidR="000A4CA1" w:rsidRPr="00A13113" w:rsidRDefault="000A4CA1" w:rsidP="000A4CA1">
      <w:pPr>
        <w:widowControl/>
        <w:numPr>
          <w:ilvl w:val="0"/>
          <w:numId w:val="47"/>
        </w:numPr>
        <w:jc w:val="left"/>
        <w:textAlignment w:val="baseline"/>
        <w:rPr>
          <w:rFonts w:asciiTheme="minorHAnsi" w:hAnsiTheme="minorHAnsi" w:cstheme="minorHAnsi"/>
          <w:spacing w:val="9"/>
          <w:sz w:val="22"/>
          <w:szCs w:val="22"/>
        </w:rPr>
      </w:pPr>
      <w:r w:rsidRPr="00A13113">
        <w:rPr>
          <w:rFonts w:asciiTheme="minorHAnsi" w:hAnsiTheme="minorHAnsi" w:cstheme="minorHAnsi"/>
          <w:spacing w:val="9"/>
          <w:sz w:val="22"/>
          <w:szCs w:val="22"/>
        </w:rPr>
        <w:t>Online Right to Work checks: the employer uses the online checking service and </w:t>
      </w:r>
      <w:hyperlink r:id="rId12" w:history="1">
        <w:r w:rsidRPr="00A13113">
          <w:rPr>
            <w:rStyle w:val="Hyperlink"/>
            <w:rFonts w:asciiTheme="minorHAnsi" w:hAnsiTheme="minorHAnsi" w:cstheme="minorHAnsi"/>
            <w:color w:val="auto"/>
            <w:spacing w:val="9"/>
            <w:sz w:val="22"/>
            <w:szCs w:val="22"/>
            <w:u w:val="none"/>
          </w:rPr>
          <w:t>employee share codes</w:t>
        </w:r>
      </w:hyperlink>
      <w:r w:rsidRPr="00A13113">
        <w:rPr>
          <w:rFonts w:asciiTheme="minorHAnsi" w:hAnsiTheme="minorHAnsi" w:cstheme="minorHAnsi"/>
          <w:spacing w:val="9"/>
          <w:sz w:val="22"/>
          <w:szCs w:val="22"/>
        </w:rPr>
        <w:t> instead of conducting a manual check to verify permission to work where the individual has:</w:t>
      </w:r>
    </w:p>
    <w:p w14:paraId="53370A75" w14:textId="77777777" w:rsidR="000A4CA1" w:rsidRPr="00A13113" w:rsidRDefault="000A4CA1" w:rsidP="000A4CA1">
      <w:pPr>
        <w:widowControl/>
        <w:numPr>
          <w:ilvl w:val="1"/>
          <w:numId w:val="47"/>
        </w:numPr>
        <w:jc w:val="left"/>
        <w:textAlignment w:val="baseline"/>
        <w:rPr>
          <w:rFonts w:asciiTheme="minorHAnsi" w:hAnsiTheme="minorHAnsi" w:cstheme="minorHAnsi"/>
          <w:spacing w:val="9"/>
          <w:sz w:val="22"/>
          <w:szCs w:val="22"/>
        </w:rPr>
      </w:pPr>
      <w:r w:rsidRPr="00A13113">
        <w:rPr>
          <w:rFonts w:asciiTheme="minorHAnsi" w:hAnsiTheme="minorHAnsi" w:cstheme="minorHAnsi"/>
          <w:spacing w:val="9"/>
          <w:sz w:val="22"/>
          <w:szCs w:val="22"/>
        </w:rPr>
        <w:t>A biometric residence permit or</w:t>
      </w:r>
    </w:p>
    <w:p w14:paraId="01991A3A" w14:textId="77777777" w:rsidR="000A4CA1" w:rsidRPr="00A13113" w:rsidRDefault="000A4CA1" w:rsidP="000A4CA1">
      <w:pPr>
        <w:widowControl/>
        <w:numPr>
          <w:ilvl w:val="1"/>
          <w:numId w:val="47"/>
        </w:numPr>
        <w:jc w:val="left"/>
        <w:textAlignment w:val="baseline"/>
        <w:rPr>
          <w:rFonts w:asciiTheme="minorHAnsi" w:hAnsiTheme="minorHAnsi" w:cstheme="minorHAnsi"/>
          <w:spacing w:val="9"/>
          <w:sz w:val="22"/>
          <w:szCs w:val="22"/>
        </w:rPr>
      </w:pPr>
      <w:r w:rsidRPr="00A13113">
        <w:rPr>
          <w:rFonts w:asciiTheme="minorHAnsi" w:hAnsiTheme="minorHAnsi" w:cstheme="minorHAnsi"/>
          <w:spacing w:val="9"/>
          <w:sz w:val="22"/>
          <w:szCs w:val="22"/>
        </w:rPr>
        <w:t>Biometric residence card or</w:t>
      </w:r>
    </w:p>
    <w:p w14:paraId="698FCFE0" w14:textId="77777777" w:rsidR="000A4CA1" w:rsidRPr="00A13113" w:rsidRDefault="000A4CA1" w:rsidP="000A4CA1">
      <w:pPr>
        <w:widowControl/>
        <w:numPr>
          <w:ilvl w:val="1"/>
          <w:numId w:val="47"/>
        </w:numPr>
        <w:jc w:val="left"/>
        <w:textAlignment w:val="baseline"/>
        <w:rPr>
          <w:rFonts w:asciiTheme="minorHAnsi" w:hAnsiTheme="minorHAnsi" w:cstheme="minorHAnsi"/>
          <w:spacing w:val="9"/>
          <w:sz w:val="22"/>
          <w:szCs w:val="22"/>
        </w:rPr>
      </w:pPr>
      <w:hyperlink r:id="rId13" w:history="1">
        <w:r w:rsidRPr="00A13113">
          <w:rPr>
            <w:rStyle w:val="Hyperlink"/>
            <w:rFonts w:asciiTheme="minorHAnsi" w:hAnsiTheme="minorHAnsi" w:cstheme="minorHAnsi"/>
            <w:color w:val="auto"/>
            <w:spacing w:val="9"/>
            <w:sz w:val="22"/>
            <w:szCs w:val="22"/>
            <w:u w:val="none"/>
          </w:rPr>
          <w:t>Pre-settled</w:t>
        </w:r>
      </w:hyperlink>
      <w:r w:rsidRPr="00A13113">
        <w:rPr>
          <w:rFonts w:asciiTheme="minorHAnsi" w:hAnsiTheme="minorHAnsi" w:cstheme="minorHAnsi"/>
          <w:spacing w:val="9"/>
          <w:sz w:val="22"/>
          <w:szCs w:val="22"/>
        </w:rPr>
        <w:t> or </w:t>
      </w:r>
      <w:hyperlink r:id="rId14" w:history="1">
        <w:r w:rsidRPr="00A13113">
          <w:rPr>
            <w:rStyle w:val="Hyperlink"/>
            <w:rFonts w:asciiTheme="minorHAnsi" w:hAnsiTheme="minorHAnsi" w:cstheme="minorHAnsi"/>
            <w:color w:val="auto"/>
            <w:spacing w:val="9"/>
            <w:sz w:val="22"/>
            <w:szCs w:val="22"/>
            <w:u w:val="none"/>
          </w:rPr>
          <w:t>settled status</w:t>
        </w:r>
      </w:hyperlink>
      <w:r w:rsidRPr="00A13113">
        <w:rPr>
          <w:rFonts w:asciiTheme="minorHAnsi" w:hAnsiTheme="minorHAnsi" w:cstheme="minorHAnsi"/>
          <w:spacing w:val="9"/>
          <w:sz w:val="22"/>
          <w:szCs w:val="22"/>
        </w:rPr>
        <w:t> under the EU Settlement Scheme or</w:t>
      </w:r>
    </w:p>
    <w:p w14:paraId="1FA675F7" w14:textId="77777777" w:rsidR="005A50B6" w:rsidRPr="00A13113" w:rsidRDefault="000A4CA1" w:rsidP="0075417E">
      <w:pPr>
        <w:widowControl/>
        <w:numPr>
          <w:ilvl w:val="1"/>
          <w:numId w:val="47"/>
        </w:numPr>
        <w:shd w:val="clear" w:color="auto" w:fill="FFFFFF"/>
        <w:textAlignment w:val="baseline"/>
        <w:rPr>
          <w:rFonts w:asciiTheme="minorHAnsi" w:hAnsiTheme="minorHAnsi" w:cstheme="minorHAnsi"/>
          <w:bCs/>
          <w:spacing w:val="9"/>
          <w:sz w:val="22"/>
          <w:szCs w:val="22"/>
        </w:rPr>
      </w:pPr>
      <w:r w:rsidRPr="00A13113">
        <w:rPr>
          <w:rFonts w:asciiTheme="minorHAnsi" w:hAnsiTheme="minorHAnsi" w:cstheme="minorHAnsi"/>
          <w:spacing w:val="9"/>
          <w:sz w:val="22"/>
          <w:szCs w:val="22"/>
        </w:rPr>
        <w:t>Frontier worker permit</w:t>
      </w:r>
    </w:p>
    <w:p w14:paraId="6901BCA9" w14:textId="77777777" w:rsidR="005A50B6" w:rsidRPr="00A13113" w:rsidRDefault="005A50B6" w:rsidP="005A50B6">
      <w:pPr>
        <w:widowControl/>
        <w:shd w:val="clear" w:color="auto" w:fill="FFFFFF"/>
        <w:ind w:left="1440"/>
        <w:textAlignment w:val="baseline"/>
        <w:rPr>
          <w:rFonts w:asciiTheme="minorHAnsi" w:hAnsiTheme="minorHAnsi" w:cstheme="minorHAnsi"/>
          <w:bCs/>
          <w:spacing w:val="9"/>
          <w:sz w:val="22"/>
          <w:szCs w:val="22"/>
        </w:rPr>
      </w:pPr>
    </w:p>
    <w:p w14:paraId="24022A1F" w14:textId="500849BD" w:rsidR="000A4CA1" w:rsidRPr="00A13113" w:rsidRDefault="000A4CA1" w:rsidP="005A50B6">
      <w:pPr>
        <w:widowControl/>
        <w:shd w:val="clear" w:color="auto" w:fill="FFFFFF"/>
        <w:textAlignment w:val="baseline"/>
        <w:rPr>
          <w:rFonts w:asciiTheme="minorHAnsi" w:hAnsiTheme="minorHAnsi" w:cstheme="minorHAnsi"/>
          <w:b/>
          <w:spacing w:val="9"/>
          <w:sz w:val="22"/>
          <w:szCs w:val="22"/>
        </w:rPr>
      </w:pPr>
      <w:r w:rsidRPr="00A13113">
        <w:rPr>
          <w:rFonts w:asciiTheme="minorHAnsi" w:hAnsiTheme="minorHAnsi" w:cstheme="minorHAnsi"/>
          <w:b/>
          <w:spacing w:val="9"/>
          <w:sz w:val="22"/>
          <w:szCs w:val="22"/>
        </w:rPr>
        <w:t>Right to Work checks on EU workers </w:t>
      </w:r>
    </w:p>
    <w:p w14:paraId="122DB069" w14:textId="77777777" w:rsidR="005A50B6" w:rsidRPr="00A13113" w:rsidRDefault="005A50B6" w:rsidP="005A50B6">
      <w:pPr>
        <w:rPr>
          <w:rFonts w:asciiTheme="minorHAnsi" w:hAnsiTheme="minorHAnsi" w:cstheme="minorHAnsi"/>
          <w:b/>
          <w:sz w:val="22"/>
          <w:szCs w:val="22"/>
        </w:rPr>
      </w:pPr>
    </w:p>
    <w:p w14:paraId="385D94C8" w14:textId="77777777" w:rsidR="000A4CA1" w:rsidRPr="005A50B6" w:rsidRDefault="000A4CA1" w:rsidP="000A4CA1">
      <w:pPr>
        <w:pStyle w:val="NormalWeb"/>
        <w:shd w:val="clear" w:color="auto" w:fill="FFFFFF"/>
        <w:spacing w:before="0" w:beforeAutospacing="0"/>
        <w:rPr>
          <w:rFonts w:asciiTheme="minorHAnsi" w:hAnsiTheme="minorHAnsi" w:cstheme="minorHAnsi"/>
          <w:color w:val="333333"/>
          <w:spacing w:val="9"/>
          <w:sz w:val="22"/>
          <w:szCs w:val="22"/>
        </w:rPr>
      </w:pPr>
      <w:r w:rsidRPr="00A13113">
        <w:rPr>
          <w:rFonts w:asciiTheme="minorHAnsi" w:hAnsiTheme="minorHAnsi" w:cstheme="minorHAnsi"/>
          <w:spacing w:val="9"/>
          <w:sz w:val="22"/>
          <w:szCs w:val="22"/>
        </w:rPr>
        <w:t>EU nationals who were already in the UK by 31 December 2020 are able to remain in the UK with lawful status, provided they have secured their status under the EU Settlement Scheme for </w:t>
      </w:r>
      <w:hyperlink r:id="rId15" w:history="1">
        <w:r w:rsidRPr="00A13113">
          <w:rPr>
            <w:rStyle w:val="Hyperlink"/>
            <w:rFonts w:asciiTheme="minorHAnsi" w:hAnsiTheme="minorHAnsi" w:cstheme="minorHAnsi"/>
            <w:color w:val="auto"/>
            <w:spacing w:val="9"/>
            <w:sz w:val="22"/>
            <w:szCs w:val="22"/>
            <w:u w:val="none"/>
          </w:rPr>
          <w:t>settled</w:t>
        </w:r>
      </w:hyperlink>
      <w:r w:rsidRPr="00A13113">
        <w:rPr>
          <w:rFonts w:asciiTheme="minorHAnsi" w:hAnsiTheme="minorHAnsi" w:cstheme="minorHAnsi"/>
          <w:spacing w:val="9"/>
          <w:sz w:val="22"/>
          <w:szCs w:val="22"/>
        </w:rPr>
        <w:t> or </w:t>
      </w:r>
      <w:hyperlink r:id="rId16" w:history="1">
        <w:r w:rsidRPr="00A13113">
          <w:rPr>
            <w:rStyle w:val="Hyperlink"/>
            <w:rFonts w:asciiTheme="minorHAnsi" w:hAnsiTheme="minorHAnsi" w:cstheme="minorHAnsi"/>
            <w:color w:val="auto"/>
            <w:spacing w:val="9"/>
            <w:sz w:val="22"/>
            <w:szCs w:val="22"/>
            <w:u w:val="none"/>
          </w:rPr>
          <w:t>pre-settled</w:t>
        </w:r>
      </w:hyperlink>
      <w:r w:rsidRPr="00A13113">
        <w:rPr>
          <w:rFonts w:asciiTheme="minorHAnsi" w:hAnsiTheme="minorHAnsi" w:cstheme="minorHAnsi"/>
          <w:spacing w:val="9"/>
          <w:sz w:val="22"/>
          <w:szCs w:val="22"/>
        </w:rPr>
        <w:t> status, the deadline for which was 30 June 2021. This status can be proven using a </w:t>
      </w:r>
      <w:hyperlink r:id="rId17" w:history="1">
        <w:r w:rsidRPr="00A13113">
          <w:rPr>
            <w:rStyle w:val="Hyperlink"/>
            <w:rFonts w:asciiTheme="minorHAnsi" w:hAnsiTheme="minorHAnsi" w:cstheme="minorHAnsi"/>
            <w:color w:val="auto"/>
            <w:spacing w:val="9"/>
            <w:sz w:val="22"/>
            <w:szCs w:val="22"/>
            <w:u w:val="none"/>
          </w:rPr>
          <w:t>share code and conducing an online right to work check</w:t>
        </w:r>
      </w:hyperlink>
      <w:r w:rsidRPr="00A13113">
        <w:rPr>
          <w:rFonts w:asciiTheme="minorHAnsi" w:hAnsiTheme="minorHAnsi" w:cstheme="minorHAnsi"/>
          <w:spacing w:val="9"/>
          <w:sz w:val="22"/>
          <w:szCs w:val="22"/>
        </w:rPr>
        <w:t xml:space="preserve">. EU nationals coming to </w:t>
      </w:r>
      <w:r w:rsidRPr="005A50B6">
        <w:rPr>
          <w:rFonts w:asciiTheme="minorHAnsi" w:hAnsiTheme="minorHAnsi" w:cstheme="minorHAnsi"/>
          <w:color w:val="333333"/>
          <w:spacing w:val="9"/>
          <w:sz w:val="22"/>
          <w:szCs w:val="22"/>
        </w:rPr>
        <w:lastRenderedPageBreak/>
        <w:t>the UK to work from 1 January 2021 must apply to the Home Office for a work visa, which must be evidenced within the right to work check.</w:t>
      </w:r>
    </w:p>
    <w:p w14:paraId="09742AEB" w14:textId="77777777" w:rsidR="00A13113" w:rsidRPr="005A50B6" w:rsidRDefault="000A4CA1" w:rsidP="00A13113">
      <w:pPr>
        <w:shd w:val="clear" w:color="auto" w:fill="FFFFFF"/>
        <w:spacing w:before="100" w:beforeAutospacing="1" w:after="100" w:afterAutospacing="1"/>
        <w:outlineLvl w:val="1"/>
        <w:rPr>
          <w:rFonts w:asciiTheme="minorHAnsi" w:hAnsiTheme="minorHAnsi" w:cstheme="minorHAnsi"/>
          <w:b/>
          <w:bCs/>
          <w:sz w:val="22"/>
          <w:szCs w:val="22"/>
          <w:lang w:eastAsia="en-GB"/>
        </w:rPr>
      </w:pPr>
      <w:r w:rsidRPr="005A50B6">
        <w:rPr>
          <w:rFonts w:asciiTheme="minorHAnsi" w:hAnsiTheme="minorHAnsi" w:cstheme="minorHAnsi"/>
          <w:color w:val="333333"/>
          <w:spacing w:val="9"/>
          <w:sz w:val="22"/>
          <w:szCs w:val="22"/>
        </w:rPr>
        <w:t> </w:t>
      </w:r>
      <w:r w:rsidR="00A13113" w:rsidRPr="005A50B6">
        <w:rPr>
          <w:rFonts w:asciiTheme="minorHAnsi" w:hAnsiTheme="minorHAnsi" w:cstheme="minorHAnsi"/>
          <w:b/>
          <w:bCs/>
          <w:sz w:val="22"/>
          <w:szCs w:val="22"/>
          <w:lang w:eastAsia="en-GB"/>
        </w:rPr>
        <w:t>Communication and awareness of this policy</w:t>
      </w:r>
    </w:p>
    <w:p w14:paraId="489F2A99" w14:textId="1D3D9719" w:rsidR="00A13113" w:rsidRPr="005A50B6" w:rsidRDefault="00A13113" w:rsidP="00A13113">
      <w:pPr>
        <w:shd w:val="clear" w:color="auto" w:fill="FFFFFF"/>
        <w:spacing w:before="100" w:beforeAutospacing="1" w:after="100" w:afterAutospacing="1"/>
        <w:rPr>
          <w:rFonts w:asciiTheme="minorHAnsi" w:hAnsiTheme="minorHAnsi" w:cstheme="minorHAnsi"/>
          <w:color w:val="0A0A0A"/>
          <w:sz w:val="22"/>
          <w:szCs w:val="22"/>
          <w:lang w:eastAsia="en-GB"/>
        </w:rPr>
      </w:pPr>
      <w:r w:rsidRPr="005A50B6">
        <w:rPr>
          <w:rFonts w:asciiTheme="minorHAnsi" w:hAnsiTheme="minorHAnsi" w:cstheme="minorHAnsi"/>
          <w:color w:val="0A0A0A"/>
          <w:sz w:val="22"/>
          <w:szCs w:val="22"/>
          <w:lang w:eastAsia="en-GB"/>
        </w:rPr>
        <w:t xml:space="preserve">Training on this policy, and on the risk our business faces from modern slavery </w:t>
      </w:r>
      <w:r>
        <w:rPr>
          <w:rFonts w:asciiTheme="minorHAnsi" w:hAnsiTheme="minorHAnsi" w:cstheme="minorHAnsi"/>
          <w:color w:val="0A0A0A"/>
          <w:sz w:val="22"/>
          <w:szCs w:val="22"/>
          <w:lang w:eastAsia="en-GB"/>
        </w:rPr>
        <w:t xml:space="preserve">and illegal workers </w:t>
      </w:r>
      <w:r w:rsidRPr="005A50B6">
        <w:rPr>
          <w:rFonts w:asciiTheme="minorHAnsi" w:hAnsiTheme="minorHAnsi" w:cstheme="minorHAnsi"/>
          <w:color w:val="0A0A0A"/>
          <w:sz w:val="22"/>
          <w:szCs w:val="22"/>
          <w:lang w:eastAsia="en-GB"/>
        </w:rPr>
        <w:t>in its supply chains, forms part of the induction process for all individuals who work for us, and regular training will be provided as necessary.</w:t>
      </w:r>
    </w:p>
    <w:p w14:paraId="1D321663" w14:textId="776126D3" w:rsidR="00A13113" w:rsidRPr="005A50B6" w:rsidRDefault="00A13113" w:rsidP="00A13113">
      <w:pPr>
        <w:shd w:val="clear" w:color="auto" w:fill="FFFFFF"/>
        <w:spacing w:before="100" w:beforeAutospacing="1" w:after="100" w:afterAutospacing="1"/>
        <w:rPr>
          <w:rFonts w:asciiTheme="minorHAnsi" w:hAnsiTheme="minorHAnsi" w:cstheme="minorHAnsi"/>
          <w:color w:val="0A0A0A"/>
          <w:sz w:val="22"/>
          <w:szCs w:val="22"/>
          <w:lang w:eastAsia="en-GB"/>
        </w:rPr>
      </w:pPr>
      <w:r w:rsidRPr="005A50B6">
        <w:rPr>
          <w:rFonts w:asciiTheme="minorHAnsi" w:hAnsiTheme="minorHAnsi" w:cstheme="minorHAnsi"/>
          <w:color w:val="0A0A0A"/>
          <w:sz w:val="22"/>
          <w:szCs w:val="22"/>
          <w:lang w:eastAsia="en-GB"/>
        </w:rPr>
        <w:t xml:space="preserve">Our commitment to addressing the issue of modern slavery </w:t>
      </w:r>
      <w:r>
        <w:rPr>
          <w:rFonts w:asciiTheme="minorHAnsi" w:hAnsiTheme="minorHAnsi" w:cstheme="minorHAnsi"/>
          <w:color w:val="0A0A0A"/>
          <w:sz w:val="22"/>
          <w:szCs w:val="22"/>
          <w:lang w:eastAsia="en-GB"/>
        </w:rPr>
        <w:t xml:space="preserve">&amp; illegal workers </w:t>
      </w:r>
      <w:r w:rsidRPr="005A50B6">
        <w:rPr>
          <w:rFonts w:asciiTheme="minorHAnsi" w:hAnsiTheme="minorHAnsi" w:cstheme="minorHAnsi"/>
          <w:color w:val="0A0A0A"/>
          <w:sz w:val="22"/>
          <w:szCs w:val="22"/>
          <w:lang w:eastAsia="en-GB"/>
        </w:rPr>
        <w:t>in our business and supply chains must be communicated to all suppliers, contractors and business partners at the outset of our business relationship with them and reinforced as appropriate thereafter</w:t>
      </w:r>
    </w:p>
    <w:p w14:paraId="25918F89" w14:textId="77777777" w:rsidR="00A13113" w:rsidRPr="005A50B6" w:rsidRDefault="00A13113" w:rsidP="00A13113">
      <w:pPr>
        <w:shd w:val="clear" w:color="auto" w:fill="FFFFFF"/>
        <w:spacing w:before="100" w:beforeAutospacing="1" w:after="100" w:afterAutospacing="1"/>
        <w:outlineLvl w:val="1"/>
        <w:rPr>
          <w:rFonts w:asciiTheme="minorHAnsi" w:hAnsiTheme="minorHAnsi" w:cstheme="minorHAnsi"/>
          <w:b/>
          <w:bCs/>
          <w:sz w:val="22"/>
          <w:szCs w:val="22"/>
          <w:lang w:eastAsia="en-GB"/>
        </w:rPr>
      </w:pPr>
      <w:r w:rsidRPr="005A50B6">
        <w:rPr>
          <w:rFonts w:asciiTheme="minorHAnsi" w:hAnsiTheme="minorHAnsi" w:cstheme="minorHAnsi"/>
          <w:b/>
          <w:bCs/>
          <w:sz w:val="22"/>
          <w:szCs w:val="22"/>
          <w:lang w:eastAsia="en-GB"/>
        </w:rPr>
        <w:t>Breaches of this policy</w:t>
      </w:r>
    </w:p>
    <w:p w14:paraId="5C3C3DC1" w14:textId="77777777" w:rsidR="00A13113" w:rsidRPr="005A50B6" w:rsidRDefault="00A13113" w:rsidP="00A13113">
      <w:pPr>
        <w:shd w:val="clear" w:color="auto" w:fill="FFFFFF"/>
        <w:spacing w:before="100" w:beforeAutospacing="1" w:after="100" w:afterAutospacing="1"/>
        <w:rPr>
          <w:rFonts w:asciiTheme="minorHAnsi" w:hAnsiTheme="minorHAnsi" w:cstheme="minorHAnsi"/>
          <w:color w:val="0A0A0A"/>
          <w:sz w:val="22"/>
          <w:szCs w:val="22"/>
          <w:lang w:eastAsia="en-GB"/>
        </w:rPr>
      </w:pPr>
      <w:r w:rsidRPr="005A50B6">
        <w:rPr>
          <w:rFonts w:asciiTheme="minorHAnsi" w:hAnsiTheme="minorHAnsi" w:cstheme="minorHAnsi"/>
          <w:color w:val="0A0A0A"/>
          <w:sz w:val="22"/>
          <w:szCs w:val="22"/>
          <w:lang w:eastAsia="en-GB"/>
        </w:rPr>
        <w:t>Any employee who breaches this policy will face disciplinary action, which could result in dismissal for misconduct or gross misconduct.</w:t>
      </w:r>
    </w:p>
    <w:p w14:paraId="0E19FDCB" w14:textId="77777777" w:rsidR="00A13113" w:rsidRPr="005A50B6" w:rsidRDefault="00A13113" w:rsidP="00A13113">
      <w:pPr>
        <w:shd w:val="clear" w:color="auto" w:fill="FFFFFF"/>
        <w:spacing w:before="100" w:beforeAutospacing="1" w:after="100" w:afterAutospacing="1"/>
        <w:rPr>
          <w:rFonts w:asciiTheme="minorHAnsi" w:hAnsiTheme="minorHAnsi" w:cstheme="minorHAnsi"/>
          <w:color w:val="0A0A0A"/>
          <w:sz w:val="22"/>
          <w:szCs w:val="22"/>
          <w:lang w:eastAsia="en-GB"/>
        </w:rPr>
      </w:pPr>
      <w:r w:rsidRPr="005A50B6">
        <w:rPr>
          <w:rFonts w:asciiTheme="minorHAnsi" w:hAnsiTheme="minorHAnsi" w:cstheme="minorHAnsi"/>
          <w:color w:val="0A0A0A"/>
          <w:sz w:val="22"/>
          <w:szCs w:val="22"/>
          <w:lang w:eastAsia="en-GB"/>
        </w:rPr>
        <w:t>We may terminate our relationship with other individuals and organisations working on our behalf if they breach this policy.</w:t>
      </w:r>
    </w:p>
    <w:p w14:paraId="79218AF5" w14:textId="1629FEB5" w:rsidR="000A4CA1" w:rsidRPr="005A50B6" w:rsidRDefault="000A4CA1" w:rsidP="000A4CA1">
      <w:pPr>
        <w:pStyle w:val="NormalWeb"/>
        <w:shd w:val="clear" w:color="auto" w:fill="FFFFFF"/>
        <w:spacing w:before="0" w:beforeAutospacing="0"/>
        <w:rPr>
          <w:rFonts w:asciiTheme="minorHAnsi" w:hAnsiTheme="minorHAnsi" w:cstheme="minorHAnsi"/>
          <w:color w:val="333333"/>
          <w:spacing w:val="9"/>
          <w:sz w:val="22"/>
          <w:szCs w:val="22"/>
        </w:rPr>
      </w:pPr>
    </w:p>
    <w:p w14:paraId="380AFFEC" w14:textId="1908C1B3" w:rsidR="001F7DB0" w:rsidRPr="005A50B6" w:rsidRDefault="001F7DB0" w:rsidP="00F65E70">
      <w:pPr>
        <w:rPr>
          <w:rFonts w:asciiTheme="minorHAnsi" w:hAnsiTheme="minorHAnsi" w:cstheme="minorHAnsi"/>
          <w:sz w:val="22"/>
          <w:szCs w:val="22"/>
        </w:rPr>
      </w:pPr>
    </w:p>
    <w:p w14:paraId="30705864" w14:textId="33EDDE27" w:rsidR="00903E05" w:rsidRPr="005A50B6" w:rsidRDefault="00903E05" w:rsidP="00B15244">
      <w:pPr>
        <w:widowControl/>
        <w:shd w:val="clear" w:color="auto" w:fill="FFFFFF"/>
        <w:spacing w:after="300"/>
        <w:jc w:val="left"/>
        <w:rPr>
          <w:rFonts w:asciiTheme="minorHAnsi" w:hAnsiTheme="minorHAnsi" w:cstheme="minorHAnsi"/>
          <w:sz w:val="22"/>
          <w:szCs w:val="22"/>
          <w:lang w:eastAsia="en-GB"/>
        </w:rPr>
      </w:pPr>
    </w:p>
    <w:p w14:paraId="2D628DDE" w14:textId="77777777" w:rsidR="00B15244" w:rsidRPr="005A50B6" w:rsidRDefault="00B15244" w:rsidP="00B15244">
      <w:pPr>
        <w:jc w:val="left"/>
        <w:rPr>
          <w:rFonts w:asciiTheme="minorHAnsi" w:hAnsiTheme="minorHAnsi" w:cstheme="minorHAnsi"/>
          <w:sz w:val="22"/>
          <w:szCs w:val="22"/>
        </w:rPr>
      </w:pPr>
      <w:r w:rsidRPr="005A50B6">
        <w:rPr>
          <w:rFonts w:asciiTheme="minorHAnsi" w:hAnsiTheme="minorHAnsi" w:cstheme="minorHAnsi"/>
          <w:sz w:val="22"/>
          <w:szCs w:val="22"/>
        </w:rPr>
        <w:t xml:space="preserve">Signed </w:t>
      </w:r>
      <w:r w:rsidRPr="005A50B6">
        <w:rPr>
          <w:rFonts w:asciiTheme="minorHAnsi" w:hAnsiTheme="minorHAnsi" w:cstheme="minorHAnsi"/>
          <w:noProof/>
          <w:sz w:val="22"/>
          <w:szCs w:val="22"/>
        </w:rPr>
        <w:drawing>
          <wp:inline distT="0" distB="0" distL="0" distR="0" wp14:anchorId="0156B3C3" wp14:editId="763B03CC">
            <wp:extent cx="1247775" cy="468621"/>
            <wp:effectExtent l="0" t="0" r="0" b="82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13892" cy="493452"/>
                    </a:xfrm>
                    <a:prstGeom prst="rect">
                      <a:avLst/>
                    </a:prstGeom>
                  </pic:spPr>
                </pic:pic>
              </a:graphicData>
            </a:graphic>
          </wp:inline>
        </w:drawing>
      </w:r>
    </w:p>
    <w:p w14:paraId="38E93698" w14:textId="77777777" w:rsidR="00B15244" w:rsidRPr="005A50B6" w:rsidRDefault="00B15244" w:rsidP="00B15244">
      <w:pPr>
        <w:jc w:val="left"/>
        <w:rPr>
          <w:rFonts w:asciiTheme="minorHAnsi" w:hAnsiTheme="minorHAnsi" w:cstheme="minorHAnsi"/>
          <w:sz w:val="22"/>
          <w:szCs w:val="22"/>
        </w:rPr>
      </w:pPr>
    </w:p>
    <w:p w14:paraId="65E040DB" w14:textId="77777777" w:rsidR="00B15244" w:rsidRPr="005A50B6" w:rsidRDefault="00B15244" w:rsidP="00B15244">
      <w:pPr>
        <w:jc w:val="left"/>
        <w:rPr>
          <w:rFonts w:asciiTheme="minorHAnsi" w:hAnsiTheme="minorHAnsi" w:cstheme="minorHAnsi"/>
          <w:sz w:val="22"/>
          <w:szCs w:val="22"/>
        </w:rPr>
      </w:pPr>
      <w:r w:rsidRPr="005A50B6">
        <w:rPr>
          <w:rFonts w:asciiTheme="minorHAnsi" w:hAnsiTheme="minorHAnsi" w:cstheme="minorHAnsi"/>
          <w:sz w:val="22"/>
          <w:szCs w:val="22"/>
        </w:rPr>
        <w:t>Anne Ashman</w:t>
      </w:r>
    </w:p>
    <w:p w14:paraId="6724F104" w14:textId="77A4B86F" w:rsidR="00B15244" w:rsidRPr="005A50B6" w:rsidRDefault="00B15244" w:rsidP="00B15244">
      <w:pPr>
        <w:jc w:val="left"/>
        <w:rPr>
          <w:rFonts w:asciiTheme="minorHAnsi" w:hAnsiTheme="minorHAnsi" w:cstheme="minorHAnsi"/>
          <w:sz w:val="22"/>
          <w:szCs w:val="22"/>
        </w:rPr>
      </w:pPr>
      <w:r w:rsidRPr="005A50B6">
        <w:rPr>
          <w:rFonts w:asciiTheme="minorHAnsi" w:hAnsiTheme="minorHAnsi" w:cstheme="minorHAnsi"/>
          <w:sz w:val="22"/>
          <w:szCs w:val="22"/>
        </w:rPr>
        <w:t>Commercial &amp; Operations Director</w:t>
      </w:r>
    </w:p>
    <w:p w14:paraId="054465B3" w14:textId="02C28714" w:rsidR="00C93C2A" w:rsidRPr="005A50B6" w:rsidRDefault="00C93C2A" w:rsidP="00B15244">
      <w:pPr>
        <w:jc w:val="left"/>
        <w:rPr>
          <w:rFonts w:asciiTheme="minorHAnsi" w:hAnsiTheme="minorHAnsi" w:cstheme="minorHAnsi"/>
          <w:sz w:val="22"/>
          <w:szCs w:val="22"/>
        </w:rPr>
      </w:pPr>
    </w:p>
    <w:p w14:paraId="3385C1A4" w14:textId="77777777" w:rsidR="00B15244" w:rsidRPr="005A50B6" w:rsidRDefault="00B15244" w:rsidP="00B15244">
      <w:pPr>
        <w:widowControl/>
        <w:shd w:val="clear" w:color="auto" w:fill="FFFFFF"/>
        <w:spacing w:after="300"/>
        <w:jc w:val="left"/>
        <w:rPr>
          <w:rFonts w:asciiTheme="minorHAnsi" w:hAnsiTheme="minorHAnsi" w:cstheme="minorHAnsi"/>
          <w:sz w:val="22"/>
          <w:szCs w:val="22"/>
        </w:rPr>
      </w:pPr>
    </w:p>
    <w:sectPr w:rsidR="00B15244" w:rsidRPr="005A50B6" w:rsidSect="00903E05">
      <w:headerReference w:type="even" r:id="rId19"/>
      <w:headerReference w:type="default" r:id="rId20"/>
      <w:footerReference w:type="even" r:id="rId21"/>
      <w:footerReference w:type="default" r:id="rId22"/>
      <w:headerReference w:type="first" r:id="rId23"/>
      <w:footerReference w:type="first" r:id="rId24"/>
      <w:pgSz w:w="12240" w:h="15840" w:code="1"/>
      <w:pgMar w:top="2835" w:right="1418" w:bottom="1701" w:left="1418"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FED04" w14:textId="77777777" w:rsidR="009C2776" w:rsidRDefault="009C2776" w:rsidP="001E4830">
      <w:r>
        <w:separator/>
      </w:r>
    </w:p>
  </w:endnote>
  <w:endnote w:type="continuationSeparator" w:id="0">
    <w:p w14:paraId="5714D84B" w14:textId="77777777" w:rsidR="009C2776" w:rsidRDefault="009C2776" w:rsidP="001E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C6C6" w14:textId="77777777" w:rsidR="00E90A12" w:rsidRDefault="00E90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22F5" w14:textId="5B33B161" w:rsidR="006E3A7E" w:rsidRDefault="00E90A12">
    <w:pPr>
      <w:pStyle w:val="Footer"/>
    </w:pPr>
    <w:r>
      <w:t xml:space="preserve">Reviewed </w:t>
    </w:r>
    <w:r w:rsidR="006E3A7E">
      <w:t xml:space="preserve">Date: </w:t>
    </w:r>
    <w:r>
      <w:t>23.5.25</w:t>
    </w:r>
    <w:r w:rsidR="00DD01EF">
      <w:tab/>
    </w:r>
    <w:r w:rsidR="00B148EA">
      <w:t>Version</w:t>
    </w:r>
    <w:r w:rsidR="00C93C2A">
      <w:t xml:space="preserve">: </w:t>
    </w:r>
    <w:r w:rsidR="00A13113">
      <w:t>3.0</w:t>
    </w:r>
    <w:r>
      <w:t>2</w:t>
    </w:r>
    <w:r w:rsidR="00057133">
      <w:tab/>
      <w:t xml:space="preserve">Doc No: </w:t>
    </w:r>
    <w:r w:rsidR="00C93C2A">
      <w:t>PRC-000042</w:t>
    </w:r>
  </w:p>
  <w:p w14:paraId="19F0CCF3" w14:textId="77777777" w:rsidR="006E3A7E" w:rsidRDefault="006E3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A707" w14:textId="77777777" w:rsidR="00E90A12" w:rsidRDefault="00E90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F12FE" w14:textId="77777777" w:rsidR="009C2776" w:rsidRDefault="009C2776" w:rsidP="001E4830">
      <w:r>
        <w:separator/>
      </w:r>
    </w:p>
  </w:footnote>
  <w:footnote w:type="continuationSeparator" w:id="0">
    <w:p w14:paraId="022D3553" w14:textId="77777777" w:rsidR="009C2776" w:rsidRDefault="009C2776" w:rsidP="001E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1FB3" w14:textId="77777777" w:rsidR="00E1225E" w:rsidRDefault="00E90A12">
    <w:pPr>
      <w:pStyle w:val="Header"/>
    </w:pPr>
    <w:r>
      <w:rPr>
        <w:noProof/>
      </w:rPr>
      <w:pict w14:anchorId="6D49B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97657" o:spid="_x0000_s1026" type="#_x0000_t136" style="position:absolute;margin-left:0;margin-top:0;width:473.55pt;height:189.4pt;rotation:315;z-index:-251655168;mso-position-horizontal:center;mso-position-horizontal-relative:margin;mso-position-vertical:center;mso-position-vertical-relative:margin" o:allowincell="f" fillcolor="silver" stroked="f">
          <v:fill opacity=".5"/>
          <v:textpath style="font-family:&quot;Times New Roman&quot;;font-size:1pt" string="MV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773B" w14:textId="7F33AAF7" w:rsidR="001E4830" w:rsidRDefault="00E90A12">
    <w:pPr>
      <w:pStyle w:val="Header"/>
    </w:pPr>
    <w:r>
      <w:rPr>
        <w:noProof/>
      </w:rPr>
      <w:pict w14:anchorId="4009F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97658" o:spid="_x0000_s1027" type="#_x0000_t136" style="position:absolute;margin-left:0;margin-top:0;width:473.55pt;height:189.4pt;rotation:315;z-index:-251653120;mso-position-horizontal:center;mso-position-horizontal-relative:margin;mso-position-vertical:center;mso-position-vertical-relative:margin" o:allowincell="f" fillcolor="silver" stroked="f">
          <v:fill opacity=".5"/>
          <v:textpath style="font-family:&quot;Times New Roman&quot;;font-size:1pt" string="MVIS"/>
          <w10:wrap anchorx="margin" anchory="margin"/>
        </v:shape>
      </w:pict>
    </w:r>
    <w:r w:rsidR="00B148EA">
      <w:rPr>
        <w:noProof/>
      </w:rPr>
      <w:drawing>
        <wp:inline distT="0" distB="0" distL="0" distR="0" wp14:anchorId="59C074C0" wp14:editId="474BD6B2">
          <wp:extent cx="1733550" cy="1009650"/>
          <wp:effectExtent l="0" t="0" r="0" b="0"/>
          <wp:docPr id="3" name="Picture 3" descr="cid:image005.png@01D2C81B.D4781F40"/>
          <wp:cNvGraphicFramePr/>
          <a:graphic xmlns:a="http://schemas.openxmlformats.org/drawingml/2006/main">
            <a:graphicData uri="http://schemas.openxmlformats.org/drawingml/2006/picture">
              <pic:pic xmlns:pic="http://schemas.openxmlformats.org/drawingml/2006/picture">
                <pic:nvPicPr>
                  <pic:cNvPr id="1" name="Picture 1" descr="cid:image005.png@01D2C81B.D4781F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009650"/>
                  </a:xfrm>
                  <a:prstGeom prst="rect">
                    <a:avLst/>
                  </a:prstGeom>
                  <a:noFill/>
                  <a:ln>
                    <a:noFill/>
                  </a:ln>
                </pic:spPr>
              </pic:pic>
            </a:graphicData>
          </a:graphic>
        </wp:inline>
      </w:drawing>
    </w:r>
    <w:r w:rsidR="00A32FB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5E18" w14:textId="77777777" w:rsidR="00E1225E" w:rsidRDefault="00E90A12">
    <w:pPr>
      <w:pStyle w:val="Header"/>
    </w:pPr>
    <w:r>
      <w:rPr>
        <w:noProof/>
      </w:rPr>
      <w:pict w14:anchorId="7DEEE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97656" o:spid="_x0000_s1025" type="#_x0000_t136" style="position:absolute;margin-left:0;margin-top:0;width:473.55pt;height:189.4pt;rotation:315;z-index:-251657216;mso-position-horizontal:center;mso-position-horizontal-relative:margin;mso-position-vertical:center;mso-position-vertical-relative:margin" o:allowincell="f" fillcolor="silver" stroked="f">
          <v:fill opacity=".5"/>
          <v:textpath style="font-family:&quot;Times New Roman&quot;;font-size:1pt" string="MV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136929"/>
    <w:multiLevelType w:val="hybridMultilevel"/>
    <w:tmpl w:val="DB6C4D40"/>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A7997"/>
    <w:multiLevelType w:val="hybridMultilevel"/>
    <w:tmpl w:val="ED8EE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FF708A"/>
    <w:multiLevelType w:val="hybridMultilevel"/>
    <w:tmpl w:val="053899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6CF5F07"/>
    <w:multiLevelType w:val="hybridMultilevel"/>
    <w:tmpl w:val="A7B8AB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3D2BC4"/>
    <w:multiLevelType w:val="hybridMultilevel"/>
    <w:tmpl w:val="6F8239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2F5816"/>
    <w:multiLevelType w:val="multilevel"/>
    <w:tmpl w:val="01B243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0660D9"/>
    <w:multiLevelType w:val="hybridMultilevel"/>
    <w:tmpl w:val="F66C36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C8B56F9"/>
    <w:multiLevelType w:val="hybridMultilevel"/>
    <w:tmpl w:val="1ADA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59414C9"/>
    <w:multiLevelType w:val="hybridMultilevel"/>
    <w:tmpl w:val="2C7603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5A46AD7"/>
    <w:multiLevelType w:val="hybridMultilevel"/>
    <w:tmpl w:val="52668C0E"/>
    <w:lvl w:ilvl="0" w:tplc="700E6A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746167"/>
    <w:multiLevelType w:val="multilevel"/>
    <w:tmpl w:val="F94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B51362"/>
    <w:multiLevelType w:val="hybridMultilevel"/>
    <w:tmpl w:val="A9B865C8"/>
    <w:lvl w:ilvl="0" w:tplc="C63A1A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F646440"/>
    <w:multiLevelType w:val="hybridMultilevel"/>
    <w:tmpl w:val="22462420"/>
    <w:lvl w:ilvl="0" w:tplc="C63A1A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1656A3A"/>
    <w:multiLevelType w:val="hybridMultilevel"/>
    <w:tmpl w:val="138C4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8780B"/>
    <w:multiLevelType w:val="hybridMultilevel"/>
    <w:tmpl w:val="2264AB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70E51FC"/>
    <w:multiLevelType w:val="hybridMultilevel"/>
    <w:tmpl w:val="CCA8D022"/>
    <w:lvl w:ilvl="0" w:tplc="C63A1A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C8B547F"/>
    <w:multiLevelType w:val="multilevel"/>
    <w:tmpl w:val="A54E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D0209"/>
    <w:multiLevelType w:val="multilevel"/>
    <w:tmpl w:val="81681C28"/>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21" w15:restartNumberingAfterBreak="0">
    <w:nsid w:val="430F5399"/>
    <w:multiLevelType w:val="hybridMultilevel"/>
    <w:tmpl w:val="B07860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59B0B2D"/>
    <w:multiLevelType w:val="hybridMultilevel"/>
    <w:tmpl w:val="01883A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9ED51EC"/>
    <w:multiLevelType w:val="hybridMultilevel"/>
    <w:tmpl w:val="0AFA99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2833B3E"/>
    <w:multiLevelType w:val="hybridMultilevel"/>
    <w:tmpl w:val="D604F528"/>
    <w:lvl w:ilvl="0" w:tplc="08090001">
      <w:start w:val="1"/>
      <w:numFmt w:val="bullet"/>
      <w:lvlText w:val=""/>
      <w:lvlJc w:val="left"/>
      <w:pPr>
        <w:ind w:left="1446" w:hanging="360"/>
      </w:pPr>
      <w:rPr>
        <w:rFonts w:ascii="Symbol" w:hAnsi="Symbol" w:cs="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cs="Wingdings" w:hint="default"/>
      </w:rPr>
    </w:lvl>
    <w:lvl w:ilvl="3" w:tplc="08090001" w:tentative="1">
      <w:start w:val="1"/>
      <w:numFmt w:val="bullet"/>
      <w:lvlText w:val=""/>
      <w:lvlJc w:val="left"/>
      <w:pPr>
        <w:ind w:left="3606" w:hanging="360"/>
      </w:pPr>
      <w:rPr>
        <w:rFonts w:ascii="Symbol" w:hAnsi="Symbol" w:cs="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cs="Wingdings" w:hint="default"/>
      </w:rPr>
    </w:lvl>
    <w:lvl w:ilvl="6" w:tplc="08090001" w:tentative="1">
      <w:start w:val="1"/>
      <w:numFmt w:val="bullet"/>
      <w:lvlText w:val=""/>
      <w:lvlJc w:val="left"/>
      <w:pPr>
        <w:ind w:left="5766" w:hanging="360"/>
      </w:pPr>
      <w:rPr>
        <w:rFonts w:ascii="Symbol" w:hAnsi="Symbol" w:cs="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cs="Wingdings" w:hint="default"/>
      </w:rPr>
    </w:lvl>
  </w:abstractNum>
  <w:abstractNum w:abstractNumId="26" w15:restartNumberingAfterBreak="0">
    <w:nsid w:val="56843CC5"/>
    <w:multiLevelType w:val="hybridMultilevel"/>
    <w:tmpl w:val="BF98AE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7063671"/>
    <w:multiLevelType w:val="hybridMultilevel"/>
    <w:tmpl w:val="A3B85A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9D1DAD"/>
    <w:multiLevelType w:val="hybridMultilevel"/>
    <w:tmpl w:val="4E02F6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0143212"/>
    <w:multiLevelType w:val="hybridMultilevel"/>
    <w:tmpl w:val="209A10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1610FC2"/>
    <w:multiLevelType w:val="hybridMultilevel"/>
    <w:tmpl w:val="77AEF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1DE5EAD"/>
    <w:multiLevelType w:val="multilevel"/>
    <w:tmpl w:val="D6E48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1C646B"/>
    <w:multiLevelType w:val="hybridMultilevel"/>
    <w:tmpl w:val="51E077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57D439B"/>
    <w:multiLevelType w:val="multilevel"/>
    <w:tmpl w:val="C8086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330042"/>
    <w:multiLevelType w:val="hybridMultilevel"/>
    <w:tmpl w:val="0574ACFE"/>
    <w:lvl w:ilvl="0" w:tplc="C63A1A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6466AAE"/>
    <w:multiLevelType w:val="multilevel"/>
    <w:tmpl w:val="B996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65CE4"/>
    <w:multiLevelType w:val="hybridMultilevel"/>
    <w:tmpl w:val="9F38AE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EE16B7B"/>
    <w:multiLevelType w:val="hybridMultilevel"/>
    <w:tmpl w:val="4F9457F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5F18E6"/>
    <w:multiLevelType w:val="hybridMultilevel"/>
    <w:tmpl w:val="E9F024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37D5522"/>
    <w:multiLevelType w:val="hybridMultilevel"/>
    <w:tmpl w:val="1E343A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6347869"/>
    <w:multiLevelType w:val="hybridMultilevel"/>
    <w:tmpl w:val="4FD03A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7B81130"/>
    <w:multiLevelType w:val="hybridMultilevel"/>
    <w:tmpl w:val="04B84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271F8"/>
    <w:multiLevelType w:val="multilevel"/>
    <w:tmpl w:val="FE2A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8A48F2"/>
    <w:multiLevelType w:val="hybridMultilevel"/>
    <w:tmpl w:val="54EC6316"/>
    <w:lvl w:ilvl="0" w:tplc="08090001">
      <w:start w:val="1"/>
      <w:numFmt w:val="bullet"/>
      <w:lvlText w:val=""/>
      <w:lvlJc w:val="left"/>
      <w:pPr>
        <w:ind w:left="1800" w:hanging="360"/>
      </w:pPr>
      <w:rPr>
        <w:rFonts w:ascii="Symbol" w:hAnsi="Symbol" w:cs="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44" w15:restartNumberingAfterBreak="0">
    <w:nsid w:val="7C8B36CC"/>
    <w:multiLevelType w:val="hybridMultilevel"/>
    <w:tmpl w:val="E86860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C940847"/>
    <w:multiLevelType w:val="hybridMultilevel"/>
    <w:tmpl w:val="7550123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12A0C39A">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72681078">
    <w:abstractNumId w:val="16"/>
  </w:num>
  <w:num w:numId="2" w16cid:durableId="371655312">
    <w:abstractNumId w:val="37"/>
  </w:num>
  <w:num w:numId="3" w16cid:durableId="646131133">
    <w:abstractNumId w:val="45"/>
  </w:num>
  <w:num w:numId="4" w16cid:durableId="1332640092">
    <w:abstractNumId w:val="41"/>
  </w:num>
  <w:num w:numId="5" w16cid:durableId="646276839">
    <w:abstractNumId w:val="26"/>
  </w:num>
  <w:num w:numId="6" w16cid:durableId="1706324132">
    <w:abstractNumId w:val="1"/>
  </w:num>
  <w:num w:numId="7" w16cid:durableId="375930598">
    <w:abstractNumId w:val="30"/>
  </w:num>
  <w:num w:numId="8" w16cid:durableId="124786419">
    <w:abstractNumId w:val="22"/>
  </w:num>
  <w:num w:numId="9" w16cid:durableId="1333527720">
    <w:abstractNumId w:val="15"/>
  </w:num>
  <w:num w:numId="10" w16cid:durableId="1675760080">
    <w:abstractNumId w:val="12"/>
  </w:num>
  <w:num w:numId="11" w16cid:durableId="1077942397">
    <w:abstractNumId w:val="14"/>
  </w:num>
  <w:num w:numId="12" w16cid:durableId="51316351">
    <w:abstractNumId w:val="18"/>
  </w:num>
  <w:num w:numId="13" w16cid:durableId="178468903">
    <w:abstractNumId w:val="34"/>
  </w:num>
  <w:num w:numId="14" w16cid:durableId="1987201792">
    <w:abstractNumId w:val="6"/>
  </w:num>
  <w:num w:numId="15" w16cid:durableId="1518731910">
    <w:abstractNumId w:val="46"/>
  </w:num>
  <w:num w:numId="16" w16cid:durableId="1647202403">
    <w:abstractNumId w:val="24"/>
  </w:num>
  <w:num w:numId="17" w16cid:durableId="2112629379">
    <w:abstractNumId w:val="10"/>
  </w:num>
  <w:num w:numId="18" w16cid:durableId="518127961">
    <w:abstractNumId w:val="4"/>
  </w:num>
  <w:num w:numId="19" w16cid:durableId="219093335">
    <w:abstractNumId w:val="9"/>
  </w:num>
  <w:num w:numId="20" w16cid:durableId="1770931230">
    <w:abstractNumId w:val="5"/>
  </w:num>
  <w:num w:numId="21" w16cid:durableId="956981945">
    <w:abstractNumId w:val="29"/>
  </w:num>
  <w:num w:numId="22" w16cid:durableId="1171606589">
    <w:abstractNumId w:val="32"/>
  </w:num>
  <w:num w:numId="23" w16cid:durableId="1711026296">
    <w:abstractNumId w:val="42"/>
  </w:num>
  <w:num w:numId="24" w16cid:durableId="883904735">
    <w:abstractNumId w:val="13"/>
  </w:num>
  <w:num w:numId="25" w16cid:durableId="889221563">
    <w:abstractNumId w:val="35"/>
  </w:num>
  <w:num w:numId="26" w16cid:durableId="1262949920">
    <w:abstractNumId w:val="7"/>
  </w:num>
  <w:num w:numId="27" w16cid:durableId="992566727">
    <w:abstractNumId w:val="28"/>
  </w:num>
  <w:num w:numId="28" w16cid:durableId="1529414808">
    <w:abstractNumId w:val="27"/>
  </w:num>
  <w:num w:numId="29" w16cid:durableId="380981925">
    <w:abstractNumId w:val="3"/>
  </w:num>
  <w:num w:numId="30" w16cid:durableId="583075624">
    <w:abstractNumId w:val="17"/>
  </w:num>
  <w:num w:numId="31" w16cid:durableId="1814639263">
    <w:abstractNumId w:val="23"/>
  </w:num>
  <w:num w:numId="32" w16cid:durableId="1432973907">
    <w:abstractNumId w:val="38"/>
  </w:num>
  <w:num w:numId="33" w16cid:durableId="183059875">
    <w:abstractNumId w:val="11"/>
  </w:num>
  <w:num w:numId="34" w16cid:durableId="1153374521">
    <w:abstractNumId w:val="21"/>
  </w:num>
  <w:num w:numId="35" w16cid:durableId="1143694125">
    <w:abstractNumId w:val="36"/>
  </w:num>
  <w:num w:numId="36" w16cid:durableId="2017876340">
    <w:abstractNumId w:val="25"/>
  </w:num>
  <w:num w:numId="37" w16cid:durableId="1075084484">
    <w:abstractNumId w:val="43"/>
  </w:num>
  <w:num w:numId="38" w16cid:durableId="1654869328">
    <w:abstractNumId w:val="40"/>
  </w:num>
  <w:num w:numId="39" w16cid:durableId="339695855">
    <w:abstractNumId w:val="44"/>
  </w:num>
  <w:num w:numId="40" w16cid:durableId="313687029">
    <w:abstractNumId w:val="31"/>
  </w:num>
  <w:num w:numId="41" w16cid:durableId="1789623455">
    <w:abstractNumId w:val="39"/>
  </w:num>
  <w:num w:numId="42" w16cid:durableId="1587374690">
    <w:abstractNumId w:val="2"/>
  </w:num>
  <w:num w:numId="43" w16cid:durableId="1804303639">
    <w:abstractNumId w:val="20"/>
  </w:num>
  <w:num w:numId="44" w16cid:durableId="284309355">
    <w:abstractNumId w:val="11"/>
  </w:num>
  <w:num w:numId="45" w16cid:durableId="164982306">
    <w:abstractNumId w:val="0"/>
  </w:num>
  <w:num w:numId="46" w16cid:durableId="261425282">
    <w:abstractNumId w:val="8"/>
  </w:num>
  <w:num w:numId="47" w16cid:durableId="48959256">
    <w:abstractNumId w:val="33"/>
  </w:num>
  <w:num w:numId="48" w16cid:durableId="15686822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0jDlIqLXin2PHTwfI0Y9K9coDOfQpRNUdG07y8T4GkTpZJEPGgTQkdBC9DRDQbQfeiEpPCDnmFTluqxoSrc7pA==" w:salt="VLnlZssvc+7eAFcjaqIKI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30"/>
    <w:rsid w:val="000103D7"/>
    <w:rsid w:val="00037B79"/>
    <w:rsid w:val="00046578"/>
    <w:rsid w:val="000565EB"/>
    <w:rsid w:val="00057133"/>
    <w:rsid w:val="00063CB6"/>
    <w:rsid w:val="00071F61"/>
    <w:rsid w:val="00077E57"/>
    <w:rsid w:val="00096206"/>
    <w:rsid w:val="000A4CA1"/>
    <w:rsid w:val="000E2E17"/>
    <w:rsid w:val="000F06AE"/>
    <w:rsid w:val="00102D8E"/>
    <w:rsid w:val="0015348C"/>
    <w:rsid w:val="00154A23"/>
    <w:rsid w:val="00192565"/>
    <w:rsid w:val="00194FDE"/>
    <w:rsid w:val="001D3ACE"/>
    <w:rsid w:val="001E4830"/>
    <w:rsid w:val="001F7DB0"/>
    <w:rsid w:val="0021015B"/>
    <w:rsid w:val="002B0588"/>
    <w:rsid w:val="002E342F"/>
    <w:rsid w:val="00302A66"/>
    <w:rsid w:val="00303DBF"/>
    <w:rsid w:val="0030614B"/>
    <w:rsid w:val="0033583C"/>
    <w:rsid w:val="0037138B"/>
    <w:rsid w:val="00373333"/>
    <w:rsid w:val="00392C76"/>
    <w:rsid w:val="003C3D6F"/>
    <w:rsid w:val="003D248A"/>
    <w:rsid w:val="003E2820"/>
    <w:rsid w:val="00443D64"/>
    <w:rsid w:val="004B2C10"/>
    <w:rsid w:val="004D02C3"/>
    <w:rsid w:val="005622A1"/>
    <w:rsid w:val="00581774"/>
    <w:rsid w:val="00584810"/>
    <w:rsid w:val="005A50B6"/>
    <w:rsid w:val="005C777E"/>
    <w:rsid w:val="005E2AE9"/>
    <w:rsid w:val="00657263"/>
    <w:rsid w:val="0066531D"/>
    <w:rsid w:val="006A3281"/>
    <w:rsid w:val="006E3A7E"/>
    <w:rsid w:val="006F08CF"/>
    <w:rsid w:val="006F0D79"/>
    <w:rsid w:val="006F1717"/>
    <w:rsid w:val="00720756"/>
    <w:rsid w:val="00742C3C"/>
    <w:rsid w:val="00770B52"/>
    <w:rsid w:val="00780216"/>
    <w:rsid w:val="007845A2"/>
    <w:rsid w:val="00784C60"/>
    <w:rsid w:val="007B31D0"/>
    <w:rsid w:val="007B65E0"/>
    <w:rsid w:val="008132FE"/>
    <w:rsid w:val="008302E0"/>
    <w:rsid w:val="00886035"/>
    <w:rsid w:val="008E3E3B"/>
    <w:rsid w:val="00903E05"/>
    <w:rsid w:val="00930D5E"/>
    <w:rsid w:val="009416F5"/>
    <w:rsid w:val="009610CC"/>
    <w:rsid w:val="009C2776"/>
    <w:rsid w:val="009C280A"/>
    <w:rsid w:val="009E2522"/>
    <w:rsid w:val="009F39B6"/>
    <w:rsid w:val="00A00955"/>
    <w:rsid w:val="00A13113"/>
    <w:rsid w:val="00A160F5"/>
    <w:rsid w:val="00A32FB4"/>
    <w:rsid w:val="00A35A91"/>
    <w:rsid w:val="00A41467"/>
    <w:rsid w:val="00A87916"/>
    <w:rsid w:val="00A94FBA"/>
    <w:rsid w:val="00AA6372"/>
    <w:rsid w:val="00AF0636"/>
    <w:rsid w:val="00B02385"/>
    <w:rsid w:val="00B148EA"/>
    <w:rsid w:val="00B15244"/>
    <w:rsid w:val="00B1720F"/>
    <w:rsid w:val="00B208CC"/>
    <w:rsid w:val="00B304F8"/>
    <w:rsid w:val="00B30871"/>
    <w:rsid w:val="00B30EA8"/>
    <w:rsid w:val="00B528FB"/>
    <w:rsid w:val="00B5493F"/>
    <w:rsid w:val="00B84339"/>
    <w:rsid w:val="00B920F2"/>
    <w:rsid w:val="00B93EC9"/>
    <w:rsid w:val="00B95FA2"/>
    <w:rsid w:val="00BA6856"/>
    <w:rsid w:val="00BD1579"/>
    <w:rsid w:val="00BE114B"/>
    <w:rsid w:val="00BE5D1A"/>
    <w:rsid w:val="00C329D5"/>
    <w:rsid w:val="00C51389"/>
    <w:rsid w:val="00C75B2B"/>
    <w:rsid w:val="00C93C2A"/>
    <w:rsid w:val="00CB591D"/>
    <w:rsid w:val="00D16C4F"/>
    <w:rsid w:val="00D71B21"/>
    <w:rsid w:val="00DD01EF"/>
    <w:rsid w:val="00E1225E"/>
    <w:rsid w:val="00E4137C"/>
    <w:rsid w:val="00E579C4"/>
    <w:rsid w:val="00E90A12"/>
    <w:rsid w:val="00EA7BCD"/>
    <w:rsid w:val="00ED1C0C"/>
    <w:rsid w:val="00EE367D"/>
    <w:rsid w:val="00F106E5"/>
    <w:rsid w:val="00F63A84"/>
    <w:rsid w:val="00F65E70"/>
    <w:rsid w:val="00F81507"/>
    <w:rsid w:val="00FB2B01"/>
    <w:rsid w:val="00FC596C"/>
    <w:rsid w:val="00FD54FE"/>
    <w:rsid w:val="00FF134D"/>
    <w:rsid w:val="00FF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70E2"/>
  <w15:chartTrackingRefBased/>
  <w15:docId w15:val="{B3A4EDD6-37DF-46B8-BF96-3C0ED075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4B"/>
    <w:pPr>
      <w:widowControl w:val="0"/>
      <w:spacing w:after="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B528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0614B"/>
    <w:pPr>
      <w:keepNext/>
      <w:pageBreakBefore/>
      <w:jc w:val="center"/>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4830"/>
    <w:pPr>
      <w:widowControl/>
      <w:tabs>
        <w:tab w:val="center" w:pos="4513"/>
        <w:tab w:val="right" w:pos="9026"/>
      </w:tabs>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1E4830"/>
  </w:style>
  <w:style w:type="paragraph" w:styleId="Footer">
    <w:name w:val="footer"/>
    <w:basedOn w:val="Normal"/>
    <w:link w:val="FooterChar"/>
    <w:uiPriority w:val="99"/>
    <w:unhideWhenUsed/>
    <w:rsid w:val="001E4830"/>
    <w:pPr>
      <w:widowControl/>
      <w:tabs>
        <w:tab w:val="center" w:pos="4513"/>
        <w:tab w:val="right" w:pos="9026"/>
      </w:tabs>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1E4830"/>
  </w:style>
  <w:style w:type="paragraph" w:styleId="BalloonText">
    <w:name w:val="Balloon Text"/>
    <w:basedOn w:val="Normal"/>
    <w:link w:val="BalloonTextChar"/>
    <w:uiPriority w:val="99"/>
    <w:semiHidden/>
    <w:unhideWhenUsed/>
    <w:rsid w:val="00392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76"/>
    <w:rPr>
      <w:rFonts w:ascii="Segoe UI" w:hAnsi="Segoe UI" w:cs="Segoe UI"/>
      <w:sz w:val="18"/>
      <w:szCs w:val="18"/>
    </w:rPr>
  </w:style>
  <w:style w:type="character" w:customStyle="1" w:styleId="Heading2Char">
    <w:name w:val="Heading 2 Char"/>
    <w:basedOn w:val="DefaultParagraphFont"/>
    <w:link w:val="Heading2"/>
    <w:rsid w:val="0030614B"/>
    <w:rPr>
      <w:rFonts w:ascii="Times New Roman" w:eastAsia="Times New Roman" w:hAnsi="Times New Roman" w:cs="Times New Roman"/>
      <w:b/>
      <w:sz w:val="36"/>
      <w:szCs w:val="20"/>
      <w:lang w:val="en-GB"/>
    </w:rPr>
  </w:style>
  <w:style w:type="paragraph" w:customStyle="1" w:styleId="2ndLevelText">
    <w:name w:val="2nd Level Text"/>
    <w:basedOn w:val="Normal"/>
    <w:rsid w:val="0030614B"/>
    <w:pPr>
      <w:widowControl/>
      <w:spacing w:before="144" w:after="72"/>
    </w:pPr>
  </w:style>
  <w:style w:type="paragraph" w:customStyle="1" w:styleId="2ndLevelHeading">
    <w:name w:val="2nd Level Heading"/>
    <w:rsid w:val="0030614B"/>
    <w:pPr>
      <w:spacing w:before="144" w:after="144" w:line="240" w:lineRule="auto"/>
      <w:jc w:val="both"/>
    </w:pPr>
    <w:rPr>
      <w:rFonts w:ascii="Times New Roman" w:eastAsia="Times New Roman" w:hAnsi="Times New Roman" w:cs="Times New Roman"/>
      <w:b/>
      <w:caps/>
      <w:sz w:val="24"/>
      <w:szCs w:val="20"/>
      <w:lang w:val="en-GB"/>
    </w:rPr>
  </w:style>
  <w:style w:type="character" w:styleId="Hyperlink">
    <w:name w:val="Hyperlink"/>
    <w:basedOn w:val="DefaultParagraphFont"/>
    <w:uiPriority w:val="99"/>
    <w:unhideWhenUsed/>
    <w:rsid w:val="006F0D79"/>
    <w:rPr>
      <w:color w:val="0563C1" w:themeColor="hyperlink"/>
      <w:u w:val="single"/>
    </w:rPr>
  </w:style>
  <w:style w:type="paragraph" w:styleId="BodyText3">
    <w:name w:val="Body Text 3"/>
    <w:basedOn w:val="Normal"/>
    <w:link w:val="BodyText3Char"/>
    <w:rsid w:val="00784C60"/>
    <w:rPr>
      <w:color w:val="FF0000"/>
    </w:rPr>
  </w:style>
  <w:style w:type="character" w:customStyle="1" w:styleId="BodyText3Char">
    <w:name w:val="Body Text 3 Char"/>
    <w:basedOn w:val="DefaultParagraphFont"/>
    <w:link w:val="BodyText3"/>
    <w:rsid w:val="00784C60"/>
    <w:rPr>
      <w:rFonts w:ascii="Times New Roman" w:eastAsia="Times New Roman" w:hAnsi="Times New Roman" w:cs="Times New Roman"/>
      <w:color w:val="FF0000"/>
      <w:sz w:val="24"/>
      <w:szCs w:val="20"/>
      <w:lang w:val="en-GB"/>
    </w:rPr>
  </w:style>
  <w:style w:type="paragraph" w:styleId="ListParagraph">
    <w:name w:val="List Paragraph"/>
    <w:basedOn w:val="Normal"/>
    <w:uiPriority w:val="34"/>
    <w:qFormat/>
    <w:rsid w:val="005622A1"/>
    <w:pPr>
      <w:ind w:left="720"/>
      <w:contextualSpacing/>
    </w:pPr>
  </w:style>
  <w:style w:type="character" w:customStyle="1" w:styleId="Heading1Char">
    <w:name w:val="Heading 1 Char"/>
    <w:basedOn w:val="DefaultParagraphFont"/>
    <w:link w:val="Heading1"/>
    <w:uiPriority w:val="9"/>
    <w:rsid w:val="00B528FB"/>
    <w:rPr>
      <w:rFonts w:asciiTheme="majorHAnsi" w:eastAsiaTheme="majorEastAsia" w:hAnsiTheme="majorHAnsi" w:cstheme="majorBidi"/>
      <w:color w:val="2E74B5" w:themeColor="accent1" w:themeShade="BF"/>
      <w:sz w:val="32"/>
      <w:szCs w:val="32"/>
      <w:lang w:val="en-GB"/>
    </w:rPr>
  </w:style>
  <w:style w:type="paragraph" w:customStyle="1" w:styleId="Default">
    <w:name w:val="Default"/>
    <w:rsid w:val="008302E0"/>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8302E0"/>
    <w:pPr>
      <w:widowControl w:val="0"/>
      <w:spacing w:after="0" w:line="240" w:lineRule="auto"/>
      <w:jc w:val="both"/>
    </w:pPr>
    <w:rPr>
      <w:rFonts w:ascii="Times New Roman" w:eastAsia="Times New Roman" w:hAnsi="Times New Roman" w:cs="Times New Roman"/>
      <w:sz w:val="24"/>
      <w:szCs w:val="20"/>
      <w:lang w:val="en-GB"/>
    </w:rPr>
  </w:style>
  <w:style w:type="paragraph" w:styleId="NormalWeb">
    <w:name w:val="Normal (Web)"/>
    <w:basedOn w:val="Normal"/>
    <w:uiPriority w:val="99"/>
    <w:semiHidden/>
    <w:unhideWhenUsed/>
    <w:rsid w:val="00F63A84"/>
    <w:pPr>
      <w:widowControl/>
      <w:spacing w:before="100" w:beforeAutospacing="1" w:after="100" w:afterAutospacing="1"/>
      <w:jc w:val="left"/>
    </w:pPr>
    <w:rPr>
      <w:szCs w:val="24"/>
      <w:lang w:eastAsia="en-GB"/>
    </w:rPr>
  </w:style>
  <w:style w:type="character" w:styleId="Strong">
    <w:name w:val="Strong"/>
    <w:basedOn w:val="DefaultParagraphFont"/>
    <w:uiPriority w:val="22"/>
    <w:qFormat/>
    <w:rsid w:val="00F63A84"/>
    <w:rPr>
      <w:b/>
      <w:bCs/>
    </w:rPr>
  </w:style>
  <w:style w:type="character" w:styleId="UnresolvedMention">
    <w:name w:val="Unresolved Mention"/>
    <w:basedOn w:val="DefaultParagraphFont"/>
    <w:uiPriority w:val="99"/>
    <w:semiHidden/>
    <w:unhideWhenUsed/>
    <w:rsid w:val="00FB2B01"/>
    <w:rPr>
      <w:color w:val="605E5C"/>
      <w:shd w:val="clear" w:color="auto" w:fill="E1DFDD"/>
    </w:rPr>
  </w:style>
  <w:style w:type="character" w:customStyle="1" w:styleId="hgkelc">
    <w:name w:val="hgkelc"/>
    <w:basedOn w:val="DefaultParagraphFont"/>
    <w:rsid w:val="000A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3492">
      <w:bodyDiv w:val="1"/>
      <w:marLeft w:val="0"/>
      <w:marRight w:val="0"/>
      <w:marTop w:val="0"/>
      <w:marBottom w:val="0"/>
      <w:divBdr>
        <w:top w:val="none" w:sz="0" w:space="0" w:color="auto"/>
        <w:left w:val="none" w:sz="0" w:space="0" w:color="auto"/>
        <w:bottom w:val="none" w:sz="0" w:space="0" w:color="auto"/>
        <w:right w:val="none" w:sz="0" w:space="0" w:color="auto"/>
      </w:divBdr>
    </w:div>
    <w:div w:id="739837966">
      <w:bodyDiv w:val="1"/>
      <w:marLeft w:val="0"/>
      <w:marRight w:val="0"/>
      <w:marTop w:val="0"/>
      <w:marBottom w:val="0"/>
      <w:divBdr>
        <w:top w:val="none" w:sz="0" w:space="0" w:color="auto"/>
        <w:left w:val="none" w:sz="0" w:space="0" w:color="auto"/>
        <w:bottom w:val="none" w:sz="0" w:space="0" w:color="auto"/>
        <w:right w:val="none" w:sz="0" w:space="0" w:color="auto"/>
      </w:divBdr>
      <w:divsChild>
        <w:div w:id="204563096">
          <w:marLeft w:val="0"/>
          <w:marRight w:val="0"/>
          <w:marTop w:val="0"/>
          <w:marBottom w:val="0"/>
          <w:divBdr>
            <w:top w:val="none" w:sz="0" w:space="0" w:color="auto"/>
            <w:left w:val="none" w:sz="0" w:space="0" w:color="auto"/>
            <w:bottom w:val="none" w:sz="0" w:space="0" w:color="auto"/>
            <w:right w:val="none" w:sz="0" w:space="0" w:color="auto"/>
          </w:divBdr>
        </w:div>
        <w:div w:id="523517997">
          <w:marLeft w:val="0"/>
          <w:marRight w:val="0"/>
          <w:marTop w:val="0"/>
          <w:marBottom w:val="0"/>
          <w:divBdr>
            <w:top w:val="none" w:sz="0" w:space="0" w:color="auto"/>
            <w:left w:val="none" w:sz="0" w:space="0" w:color="auto"/>
            <w:bottom w:val="none" w:sz="0" w:space="0" w:color="auto"/>
            <w:right w:val="none" w:sz="0" w:space="0" w:color="auto"/>
          </w:divBdr>
          <w:divsChild>
            <w:div w:id="336814544">
              <w:marLeft w:val="0"/>
              <w:marRight w:val="0"/>
              <w:marTop w:val="0"/>
              <w:marBottom w:val="0"/>
              <w:divBdr>
                <w:top w:val="none" w:sz="0" w:space="0" w:color="auto"/>
                <w:left w:val="none" w:sz="0" w:space="0" w:color="auto"/>
                <w:bottom w:val="none" w:sz="0" w:space="0" w:color="auto"/>
                <w:right w:val="none" w:sz="0" w:space="0" w:color="auto"/>
              </w:divBdr>
              <w:divsChild>
                <w:div w:id="2110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63214">
      <w:bodyDiv w:val="1"/>
      <w:marLeft w:val="0"/>
      <w:marRight w:val="0"/>
      <w:marTop w:val="0"/>
      <w:marBottom w:val="0"/>
      <w:divBdr>
        <w:top w:val="none" w:sz="0" w:space="0" w:color="auto"/>
        <w:left w:val="none" w:sz="0" w:space="0" w:color="auto"/>
        <w:bottom w:val="none" w:sz="0" w:space="0" w:color="auto"/>
        <w:right w:val="none" w:sz="0" w:space="0" w:color="auto"/>
      </w:divBdr>
    </w:div>
    <w:div w:id="892160136">
      <w:bodyDiv w:val="1"/>
      <w:marLeft w:val="0"/>
      <w:marRight w:val="0"/>
      <w:marTop w:val="0"/>
      <w:marBottom w:val="0"/>
      <w:divBdr>
        <w:top w:val="none" w:sz="0" w:space="0" w:color="auto"/>
        <w:left w:val="none" w:sz="0" w:space="0" w:color="auto"/>
        <w:bottom w:val="none" w:sz="0" w:space="0" w:color="auto"/>
        <w:right w:val="none" w:sz="0" w:space="0" w:color="auto"/>
      </w:divBdr>
    </w:div>
    <w:div w:id="1029332150">
      <w:bodyDiv w:val="1"/>
      <w:marLeft w:val="0"/>
      <w:marRight w:val="0"/>
      <w:marTop w:val="0"/>
      <w:marBottom w:val="0"/>
      <w:divBdr>
        <w:top w:val="none" w:sz="0" w:space="0" w:color="auto"/>
        <w:left w:val="none" w:sz="0" w:space="0" w:color="auto"/>
        <w:bottom w:val="none" w:sz="0" w:space="0" w:color="auto"/>
        <w:right w:val="none" w:sz="0" w:space="0" w:color="auto"/>
      </w:divBdr>
    </w:div>
    <w:div w:id="1444957583">
      <w:bodyDiv w:val="1"/>
      <w:marLeft w:val="0"/>
      <w:marRight w:val="0"/>
      <w:marTop w:val="0"/>
      <w:marBottom w:val="0"/>
      <w:divBdr>
        <w:top w:val="none" w:sz="0" w:space="0" w:color="auto"/>
        <w:left w:val="none" w:sz="0" w:space="0" w:color="auto"/>
        <w:bottom w:val="none" w:sz="0" w:space="0" w:color="auto"/>
        <w:right w:val="none" w:sz="0" w:space="0" w:color="auto"/>
      </w:divBdr>
    </w:div>
    <w:div w:id="1455370744">
      <w:bodyDiv w:val="1"/>
      <w:marLeft w:val="0"/>
      <w:marRight w:val="0"/>
      <w:marTop w:val="0"/>
      <w:marBottom w:val="0"/>
      <w:divBdr>
        <w:top w:val="none" w:sz="0" w:space="0" w:color="auto"/>
        <w:left w:val="none" w:sz="0" w:space="0" w:color="auto"/>
        <w:bottom w:val="none" w:sz="0" w:space="0" w:color="auto"/>
        <w:right w:val="none" w:sz="0" w:space="0" w:color="auto"/>
      </w:divBdr>
    </w:div>
    <w:div w:id="1519083217">
      <w:bodyDiv w:val="1"/>
      <w:marLeft w:val="0"/>
      <w:marRight w:val="0"/>
      <w:marTop w:val="0"/>
      <w:marBottom w:val="0"/>
      <w:divBdr>
        <w:top w:val="none" w:sz="0" w:space="0" w:color="auto"/>
        <w:left w:val="none" w:sz="0" w:space="0" w:color="auto"/>
        <w:bottom w:val="none" w:sz="0" w:space="0" w:color="auto"/>
        <w:right w:val="none" w:sz="0" w:space="0" w:color="auto"/>
      </w:divBdr>
    </w:div>
    <w:div w:id="21043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vidsonmorris.com/right-to-work-checklist/" TargetMode="External"/><Relationship Id="rId13" Type="http://schemas.openxmlformats.org/officeDocument/2006/relationships/hyperlink" Target="http://www.davidsonmorris.com/pre-settled-status-uk/"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davidsonmorris.com/list-b-management-risks/" TargetMode="External"/><Relationship Id="rId12" Type="http://schemas.openxmlformats.org/officeDocument/2006/relationships/hyperlink" Target="https://www.davidsonmorris.com/right-to-work-share-code-guide/" TargetMode="External"/><Relationship Id="rId17" Type="http://schemas.openxmlformats.org/officeDocument/2006/relationships/hyperlink" Target="https://www.davidsonmorris.com/share-code-settled-stat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vidsonmorris.com/pre-settled-status-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vidsonmorris.com/digital-right-to-work-check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davidsonmorris.com/settled-status-uk/" TargetMode="External"/><Relationship Id="rId23" Type="http://schemas.openxmlformats.org/officeDocument/2006/relationships/header" Target="header3.xml"/><Relationship Id="rId10" Type="http://schemas.openxmlformats.org/officeDocument/2006/relationships/hyperlink" Target="https://www.davidsonmorris.com/employer-checking-servic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vidsonmorris.com/eligibility-to-work-in-the-uk/" TargetMode="External"/><Relationship Id="rId14" Type="http://schemas.openxmlformats.org/officeDocument/2006/relationships/hyperlink" Target="http://www.davidsonmorris.com/settled-status-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8001</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Ashman</dc:creator>
  <cp:keywords/>
  <dc:description/>
  <cp:lastModifiedBy>Anne Ashman</cp:lastModifiedBy>
  <cp:revision>2</cp:revision>
  <cp:lastPrinted>2016-06-14T09:12:00Z</cp:lastPrinted>
  <dcterms:created xsi:type="dcterms:W3CDTF">2025-05-23T13:01:00Z</dcterms:created>
  <dcterms:modified xsi:type="dcterms:W3CDTF">2025-05-23T13:01:00Z</dcterms:modified>
</cp:coreProperties>
</file>